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仿宋_GB2312" w:hAnsi="仿宋_GB2312" w:eastAsia="仿宋_GB2312" w:cs="仿宋_GB2312"/>
          <w:sz w:val="32"/>
          <w:szCs w:val="32"/>
        </w:rPr>
      </w:pPr>
      <w:bookmarkStart w:id="0" w:name="_GoBack"/>
      <w:bookmarkEnd w:id="0"/>
    </w:p>
    <w:p>
      <w:pPr>
        <w:spacing w:line="4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val="0"/>
          <w:color w:val="auto"/>
          <w:kern w:val="0"/>
          <w:sz w:val="44"/>
          <w:szCs w:val="44"/>
          <w:lang w:val="en-US" w:eastAsia="zh-CN" w:bidi="ar"/>
        </w:rPr>
      </w:pPr>
      <w:r>
        <w:rPr>
          <w:rFonts w:hint="eastAsia" w:ascii="方正小标宋简体" w:hAnsi="方正小标宋简体" w:eastAsia="方正小标宋简体" w:cs="方正小标宋简体"/>
          <w:bCs w:val="0"/>
          <w:color w:val="auto"/>
          <w:kern w:val="0"/>
          <w:sz w:val="44"/>
          <w:szCs w:val="44"/>
          <w:lang w:val="en-US" w:eastAsia="zh-CN" w:bidi="ar"/>
        </w:rPr>
        <w:t>2024年度广西道路客运企业质量信誉考核记分</w:t>
      </w:r>
    </w:p>
    <w:p>
      <w:pPr>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微软雅黑" w:hAnsi="微软雅黑" w:eastAsia="微软雅黑" w:cs="微软雅黑"/>
          <w:sz w:val="40"/>
          <w:szCs w:val="40"/>
        </w:rPr>
      </w:pPr>
      <w:r>
        <w:rPr>
          <w:rFonts w:hint="eastAsia" w:ascii="方正小标宋简体" w:hAnsi="方正小标宋简体" w:eastAsia="方正小标宋简体" w:cs="方正小标宋简体"/>
          <w:bCs w:val="0"/>
          <w:color w:val="auto"/>
          <w:kern w:val="0"/>
          <w:sz w:val="44"/>
          <w:szCs w:val="44"/>
          <w:lang w:val="en-US" w:eastAsia="zh-CN" w:bidi="ar"/>
        </w:rPr>
        <w:t>标准</w:t>
      </w:r>
    </w:p>
    <w:p>
      <w:pPr>
        <w:spacing w:line="240" w:lineRule="exact"/>
        <w:rPr>
          <w:rFonts w:ascii="宋体" w:hAnsi="宋体"/>
          <w:szCs w:val="21"/>
        </w:rPr>
      </w:pPr>
    </w:p>
    <w:p>
      <w:pPr>
        <w:keepNext w:val="0"/>
        <w:keepLines w:val="0"/>
        <w:pageBreakBefore w:val="0"/>
        <w:widowControl/>
        <w:kinsoku/>
        <w:wordWrap/>
        <w:overflowPunct/>
        <w:topLinePunct w:val="0"/>
        <w:autoSpaceDE/>
        <w:autoSpaceDN/>
        <w:bidi w:val="0"/>
        <w:adjustRightInd w:val="0"/>
        <w:snapToGrid w:val="0"/>
        <w:spacing w:after="0" w:line="360" w:lineRule="exact"/>
        <w:textAlignment w:val="auto"/>
        <w:outlineLvl w:val="9"/>
        <w:rPr>
          <w:rFonts w:ascii="仿宋_GB2312" w:hAnsi="Calibri" w:eastAsia="仿宋_GB2312"/>
          <w:sz w:val="24"/>
          <w:u w:val="single"/>
        </w:rPr>
      </w:pPr>
      <w:r>
        <w:rPr>
          <w:rFonts w:hint="eastAsia" w:ascii="仿宋_GB2312" w:eastAsia="仿宋_GB2312"/>
          <w:sz w:val="24"/>
        </w:rPr>
        <w:t xml:space="preserve">企业名称： </w:t>
      </w:r>
      <w:r>
        <w:rPr>
          <w:rFonts w:hint="eastAsia" w:ascii="仿宋_GB2312" w:eastAsia="仿宋_GB2312"/>
          <w:sz w:val="24"/>
          <w:lang w:val="en-US" w:eastAsia="zh-CN"/>
        </w:rPr>
        <w:t xml:space="preserve">                           </w:t>
      </w:r>
      <w:r>
        <w:rPr>
          <w:rFonts w:hint="eastAsia" w:ascii="仿宋_GB2312" w:eastAsia="仿宋_GB2312"/>
          <w:sz w:val="24"/>
        </w:rPr>
        <w:t>法定代表人姓名：</w:t>
      </w:r>
    </w:p>
    <w:p>
      <w:pPr>
        <w:keepNext w:val="0"/>
        <w:keepLines w:val="0"/>
        <w:pageBreakBefore w:val="0"/>
        <w:widowControl/>
        <w:kinsoku/>
        <w:wordWrap/>
        <w:overflowPunct/>
        <w:topLinePunct w:val="0"/>
        <w:autoSpaceDE/>
        <w:autoSpaceDN/>
        <w:bidi w:val="0"/>
        <w:adjustRightInd w:val="0"/>
        <w:snapToGrid w:val="0"/>
        <w:spacing w:after="0" w:line="360" w:lineRule="exact"/>
        <w:textAlignment w:val="auto"/>
        <w:outlineLvl w:val="9"/>
        <w:rPr>
          <w:rFonts w:ascii="仿宋_GB2312" w:eastAsia="仿宋_GB2312"/>
          <w:sz w:val="24"/>
          <w:u w:val="single"/>
        </w:rPr>
      </w:pPr>
      <w:r>
        <w:rPr>
          <w:rFonts w:hint="eastAsia" w:ascii="仿宋_GB2312" w:eastAsia="仿宋_GB2312"/>
          <w:sz w:val="24"/>
        </w:rPr>
        <w:t>道路运输经营许可证号：</w:t>
      </w:r>
      <w:r>
        <w:rPr>
          <w:rFonts w:hint="eastAsia" w:ascii="仿宋_GB2312" w:eastAsia="仿宋_GB2312"/>
          <w:sz w:val="24"/>
          <w:lang w:val="en-US" w:eastAsia="zh-CN"/>
        </w:rPr>
        <w:t xml:space="preserve">                </w:t>
      </w:r>
      <w:r>
        <w:rPr>
          <w:rFonts w:hint="eastAsia" w:ascii="仿宋_GB2312" w:eastAsia="仿宋_GB2312"/>
          <w:sz w:val="24"/>
        </w:rPr>
        <w:t>营业执照统一社会信用代码：</w:t>
      </w:r>
    </w:p>
    <w:p>
      <w:pPr>
        <w:keepNext w:val="0"/>
        <w:keepLines w:val="0"/>
        <w:pageBreakBefore w:val="0"/>
        <w:widowControl/>
        <w:kinsoku/>
        <w:wordWrap/>
        <w:overflowPunct/>
        <w:topLinePunct w:val="0"/>
        <w:autoSpaceDE/>
        <w:autoSpaceDN/>
        <w:bidi w:val="0"/>
        <w:adjustRightInd w:val="0"/>
        <w:snapToGrid w:val="0"/>
        <w:spacing w:after="0" w:line="360" w:lineRule="exact"/>
        <w:textAlignment w:val="auto"/>
        <w:outlineLvl w:val="9"/>
        <w:rPr>
          <w:rFonts w:ascii="仿宋_GB2312" w:eastAsia="仿宋_GB2312"/>
          <w:sz w:val="24"/>
        </w:rPr>
      </w:pPr>
      <w:r>
        <w:rPr>
          <w:rFonts w:hint="eastAsia" w:ascii="仿宋_GB2312" w:eastAsia="仿宋_GB2312"/>
          <w:sz w:val="24"/>
        </w:rPr>
        <w:t>道路客运经营范围：</w:t>
      </w:r>
    </w:p>
    <w:tbl>
      <w:tblPr>
        <w:tblStyle w:val="12"/>
        <w:tblW w:w="9525" w:type="dxa"/>
        <w:jc w:val="center"/>
        <w:tblLayout w:type="fixed"/>
        <w:tblCellMar>
          <w:top w:w="0" w:type="dxa"/>
          <w:left w:w="108" w:type="dxa"/>
          <w:bottom w:w="0" w:type="dxa"/>
          <w:right w:w="108" w:type="dxa"/>
        </w:tblCellMar>
      </w:tblPr>
      <w:tblGrid>
        <w:gridCol w:w="1258"/>
        <w:gridCol w:w="1339"/>
        <w:gridCol w:w="1134"/>
        <w:gridCol w:w="4021"/>
        <w:gridCol w:w="636"/>
        <w:gridCol w:w="1137"/>
      </w:tblGrid>
      <w:tr>
        <w:tblPrEx>
          <w:tblCellMar>
            <w:top w:w="0" w:type="dxa"/>
            <w:left w:w="108" w:type="dxa"/>
            <w:bottom w:w="0" w:type="dxa"/>
            <w:right w:w="108" w:type="dxa"/>
          </w:tblCellMar>
        </w:tblPrEx>
        <w:trPr>
          <w:trHeight w:val="144" w:hRule="atLeast"/>
          <w:tblHeader/>
          <w:jc w:val="center"/>
        </w:trPr>
        <w:tc>
          <w:tcPr>
            <w:tcW w:w="2597"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黑体" w:hAnsi="黑体" w:eastAsia="黑体" w:cs="宋体"/>
                <w:sz w:val="24"/>
              </w:rPr>
            </w:pPr>
            <w:r>
              <w:rPr>
                <w:rFonts w:hint="eastAsia" w:ascii="黑体" w:hAnsi="黑体" w:eastAsia="黑体"/>
                <w:sz w:val="24"/>
              </w:rPr>
              <w:t>考核项目</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黑体" w:hAnsi="黑体" w:eastAsia="黑体" w:cs="宋体"/>
                <w:sz w:val="24"/>
              </w:rPr>
            </w:pPr>
            <w:r>
              <w:rPr>
                <w:rFonts w:hint="eastAsia" w:ascii="黑体" w:hAnsi="黑体" w:eastAsia="黑体"/>
                <w:sz w:val="24"/>
              </w:rPr>
              <w:t>考核分数</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黑体" w:hAnsi="黑体" w:eastAsia="黑体" w:cs="宋体"/>
                <w:sz w:val="24"/>
              </w:rPr>
            </w:pPr>
            <w:r>
              <w:rPr>
                <w:rFonts w:hint="eastAsia" w:ascii="黑体" w:hAnsi="黑体" w:eastAsia="黑体"/>
                <w:sz w:val="24"/>
              </w:rPr>
              <w:t>记分标准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黑体" w:hAnsi="黑体" w:eastAsia="黑体" w:cs="宋体"/>
                <w:sz w:val="24"/>
              </w:rPr>
            </w:pPr>
            <w:r>
              <w:rPr>
                <w:rFonts w:hint="eastAsia" w:ascii="黑体" w:hAnsi="黑体" w:eastAsia="黑体"/>
                <w:sz w:val="24"/>
              </w:rPr>
              <w:t>考核得分</w:t>
            </w: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黑体" w:hAnsi="黑体" w:eastAsia="黑体" w:cs="宋体"/>
                <w:sz w:val="24"/>
              </w:rPr>
            </w:pPr>
            <w:r>
              <w:rPr>
                <w:rFonts w:hint="eastAsia" w:ascii="黑体" w:hAnsi="黑体" w:eastAsia="黑体"/>
                <w:sz w:val="24"/>
              </w:rPr>
              <w:t>简要说明</w:t>
            </w:r>
          </w:p>
        </w:tc>
      </w:tr>
      <w:tr>
        <w:tblPrEx>
          <w:tblCellMar>
            <w:top w:w="0" w:type="dxa"/>
            <w:left w:w="108" w:type="dxa"/>
            <w:bottom w:w="0" w:type="dxa"/>
            <w:right w:w="108" w:type="dxa"/>
          </w:tblCellMar>
        </w:tblPrEx>
        <w:trPr>
          <w:trHeight w:val="144" w:hRule="atLeast"/>
          <w:jc w:val="center"/>
        </w:trPr>
        <w:tc>
          <w:tcPr>
            <w:tcW w:w="1258" w:type="dxa"/>
            <w:vMerge w:val="restart"/>
            <w:tcBorders>
              <w:top w:val="nil"/>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运输安全</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（300分）</w:t>
            </w: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交通责任</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事故率</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50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r>
              <w:rPr>
                <w:rFonts w:hint="eastAsia" w:ascii="仿宋_GB2312" w:eastAsia="仿宋_GB2312"/>
                <w:sz w:val="24"/>
              </w:rPr>
              <w:t>每增0.01次/车，扣5分。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44"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交通责任</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事故死亡率</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150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r>
              <w:rPr>
                <w:rFonts w:hint="eastAsia" w:ascii="仿宋_GB2312" w:eastAsia="仿宋_GB2312"/>
                <w:sz w:val="24"/>
              </w:rPr>
              <w:t>每增0.01人/车，扣25分。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44"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交通责任</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事故伤人率</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100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r>
              <w:rPr>
                <w:rFonts w:hint="eastAsia" w:ascii="仿宋_GB2312" w:eastAsia="仿宋_GB2312"/>
                <w:sz w:val="24"/>
              </w:rPr>
              <w:t>每增0.01人/车，扣10分。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44" w:hRule="atLeast"/>
          <w:jc w:val="center"/>
        </w:trPr>
        <w:tc>
          <w:tcPr>
            <w:tcW w:w="125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经营行为</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（200分）</w:t>
            </w: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经营违章率</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200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r>
              <w:rPr>
                <w:rFonts w:hint="eastAsia" w:ascii="仿宋_GB2312" w:eastAsia="仿宋_GB2312"/>
                <w:sz w:val="24"/>
              </w:rPr>
              <w:t>每增0.01次/车，扣10分。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44" w:hRule="atLeast"/>
          <w:jc w:val="center"/>
        </w:trPr>
        <w:tc>
          <w:tcPr>
            <w:tcW w:w="125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服务质量</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（200分）</w:t>
            </w: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社会投诉率</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200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r>
              <w:rPr>
                <w:rFonts w:hint="eastAsia" w:ascii="仿宋_GB2312" w:eastAsia="仿宋_GB2312"/>
                <w:sz w:val="24"/>
              </w:rPr>
              <w:t>每增0.01次/车，扣10分。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603" w:hRule="atLeast"/>
          <w:jc w:val="center"/>
        </w:trPr>
        <w:tc>
          <w:tcPr>
            <w:tcW w:w="1258" w:type="dxa"/>
            <w:vMerge w:val="restart"/>
            <w:tcBorders>
              <w:top w:val="nil"/>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社会责任</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（100分）</w:t>
            </w: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投保承运人责任险</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20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40" w:lineRule="exact"/>
              <w:textAlignment w:val="auto"/>
              <w:outlineLvl w:val="9"/>
              <w:rPr>
                <w:rFonts w:ascii="仿宋_GB2312" w:hAnsi="Calibri" w:eastAsia="仿宋_GB2312" w:cs="宋体"/>
                <w:sz w:val="24"/>
              </w:rPr>
            </w:pPr>
            <w:r>
              <w:rPr>
                <w:rFonts w:hint="eastAsia" w:ascii="仿宋_GB2312" w:eastAsia="仿宋_GB2312"/>
                <w:sz w:val="24"/>
              </w:rPr>
              <w:t>不按规定为营运客车投保承运人责任险的，每车次扣10分。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734"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节能减排</w:t>
            </w:r>
          </w:p>
        </w:tc>
        <w:tc>
          <w:tcPr>
            <w:tcW w:w="1134" w:type="dxa"/>
            <w:vMerge w:val="restar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15</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20" w:lineRule="exact"/>
              <w:textAlignment w:val="auto"/>
              <w:outlineLvl w:val="9"/>
              <w:rPr>
                <w:rFonts w:ascii="仿宋_GB2312" w:hAnsi="Calibri" w:eastAsia="仿宋_GB2312" w:cs="宋体"/>
                <w:sz w:val="24"/>
              </w:rPr>
            </w:pPr>
            <w:r>
              <w:rPr>
                <w:rFonts w:hint="eastAsia" w:ascii="仿宋_GB2312" w:eastAsia="仿宋_GB2312"/>
                <w:sz w:val="24"/>
              </w:rPr>
              <w:t>未建立车辆能源消耗管理制度的，扣5分；未制定车辆能源消耗定额指标，扣5分；未建立车辆能源消耗管理台账的，扣5分。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760"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134"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20" w:lineRule="exact"/>
              <w:textAlignment w:val="auto"/>
              <w:outlineLvl w:val="9"/>
              <w:rPr>
                <w:rFonts w:ascii="仿宋_GB2312" w:hAnsi="Calibri" w:eastAsia="仿宋_GB2312" w:cs="宋体"/>
                <w:sz w:val="24"/>
              </w:rPr>
            </w:pPr>
            <w:r>
              <w:rPr>
                <w:rFonts w:hint="eastAsia" w:ascii="仿宋_GB2312" w:eastAsia="仿宋_GB2312"/>
                <w:sz w:val="24"/>
              </w:rPr>
              <w:t>每个季度举行节能减排宣传、培训及推广节能减排经验少于1次的，扣5分。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014"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告知义务</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30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20" w:lineRule="exact"/>
              <w:textAlignment w:val="auto"/>
              <w:outlineLvl w:val="9"/>
              <w:rPr>
                <w:rFonts w:ascii="仿宋_GB2312" w:hAnsi="Calibri" w:eastAsia="仿宋_GB2312" w:cs="宋体"/>
                <w:sz w:val="24"/>
              </w:rPr>
            </w:pPr>
            <w:r>
              <w:rPr>
                <w:rFonts w:hint="eastAsia" w:ascii="仿宋_GB2312" w:eastAsia="仿宋_GB2312"/>
                <w:sz w:val="24"/>
              </w:rPr>
              <w:t>不按规定执行道路客运安全告知制度的，每车次扣10分；不按规定在客车内公布监督电话、票价和里程表信息的，每车次扣10分。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562"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专项工作</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20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20" w:lineRule="exact"/>
              <w:textAlignment w:val="auto"/>
              <w:outlineLvl w:val="9"/>
              <w:rPr>
                <w:rFonts w:ascii="仿宋_GB2312" w:hAnsi="Calibri" w:eastAsia="仿宋_GB2312" w:cs="宋体"/>
                <w:sz w:val="24"/>
              </w:rPr>
            </w:pPr>
            <w:r>
              <w:rPr>
                <w:rFonts w:hint="eastAsia" w:ascii="仿宋_GB2312" w:eastAsia="仿宋_GB2312"/>
                <w:sz w:val="24"/>
              </w:rPr>
              <w:t>企业及其从事客运站经营的分公司或者子公司（全资或者绝对控股）不按要求开展“四好农村路”、“美丽广西”、“道路客运实名制管理”及“道路客运联网售票”等专项工作的，每起扣5分。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274"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运费结算</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r>
              <w:rPr>
                <w:rFonts w:hint="eastAsia" w:ascii="仿宋_GB2312" w:eastAsia="仿宋_GB2312"/>
                <w:sz w:val="24"/>
              </w:rPr>
              <w:t>15</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20" w:lineRule="exact"/>
              <w:textAlignment w:val="auto"/>
              <w:outlineLvl w:val="9"/>
              <w:rPr>
                <w:rFonts w:ascii="仿宋_GB2312" w:hAnsi="Calibri" w:eastAsia="仿宋_GB2312" w:cs="宋体"/>
                <w:sz w:val="24"/>
              </w:rPr>
            </w:pPr>
            <w:r>
              <w:rPr>
                <w:rFonts w:hint="eastAsia" w:ascii="仿宋_GB2312" w:eastAsia="仿宋_GB2312"/>
                <w:sz w:val="24"/>
              </w:rPr>
              <w:t>企业从事客运站经营的分公司或者子公司（全资或者绝对控股）不按规定进行运费结算的，每次扣5分。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30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833" w:hRule="atLeast"/>
          <w:jc w:val="center"/>
        </w:trPr>
        <w:tc>
          <w:tcPr>
            <w:tcW w:w="1258" w:type="dxa"/>
            <w:vMerge w:val="restar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eastAsia="仿宋_GB2312"/>
                <w:sz w:val="24"/>
              </w:rPr>
            </w:pPr>
            <w:r>
              <w:rPr>
                <w:rFonts w:hint="eastAsia" w:ascii="仿宋_GB2312" w:eastAsia="仿宋_GB2312"/>
                <w:sz w:val="24"/>
              </w:rPr>
              <w:t>企业管理</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eastAsia="仿宋_GB2312"/>
                <w:sz w:val="24"/>
              </w:rPr>
            </w:pPr>
            <w:r>
              <w:rPr>
                <w:rFonts w:hint="eastAsia" w:ascii="仿宋_GB2312" w:eastAsia="仿宋_GB2312"/>
                <w:sz w:val="24"/>
              </w:rPr>
              <w:t>（200分）</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车辆管理</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30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60" w:lineRule="exact"/>
              <w:textAlignment w:val="auto"/>
              <w:outlineLvl w:val="9"/>
              <w:rPr>
                <w:rFonts w:ascii="仿宋_GB2312" w:hAnsi="Calibri" w:eastAsia="仿宋_GB2312" w:cs="宋体"/>
                <w:sz w:val="24"/>
              </w:rPr>
            </w:pPr>
            <w:r>
              <w:rPr>
                <w:rFonts w:hint="eastAsia" w:ascii="仿宋_GB2312" w:eastAsia="仿宋_GB2312"/>
                <w:sz w:val="24"/>
              </w:rPr>
              <w:t>不按规定对车辆实施维护、检测、审验、建立档案等管理措施的，每车次扣5分；重点营运客车未按要求安装卫星定位装置并接入符合规定的监控平台的，每车次扣10分；不按规定履行车辆动态监控职责的，每车次扣10分；不按规定及时纠正和处理违法违规行为并记录存档的，每车次扣10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073"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人员管理</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10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60" w:lineRule="exact"/>
              <w:textAlignment w:val="auto"/>
              <w:outlineLvl w:val="9"/>
              <w:rPr>
                <w:rFonts w:ascii="仿宋_GB2312" w:hAnsi="Calibri" w:eastAsia="仿宋_GB2312" w:cs="宋体"/>
                <w:sz w:val="24"/>
              </w:rPr>
            </w:pPr>
            <w:r>
              <w:rPr>
                <w:rFonts w:hint="eastAsia" w:ascii="仿宋_GB2312" w:eastAsia="仿宋_GB2312"/>
                <w:sz w:val="24"/>
              </w:rPr>
              <w:t>未建立从业人员管理档案的，每人扣5分；未对从业人员进行安全、职业道德教育和业务知识、操作规程培训的，每人次扣5分。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820"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安全及</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经营管理</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40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60" w:lineRule="exact"/>
              <w:textAlignment w:val="auto"/>
              <w:outlineLvl w:val="9"/>
              <w:rPr>
                <w:rFonts w:ascii="仿宋_GB2312" w:hAnsi="Calibri" w:eastAsia="仿宋_GB2312" w:cs="宋体"/>
                <w:sz w:val="24"/>
              </w:rPr>
            </w:pPr>
            <w:r>
              <w:rPr>
                <w:rFonts w:hint="eastAsia" w:ascii="仿宋_GB2312" w:eastAsia="仿宋_GB2312"/>
                <w:spacing w:val="-4"/>
                <w:sz w:val="24"/>
              </w:rPr>
              <w:t>不按《道路旅客运输企业安全管理规范》等有关规定开展安全生产管理工作的，每项工作扣10分；客运班线无正当理由不按期投入运营或运营后连续180天以上停运的，每车次扣20分；客运班线擅自停班的，每车次扣10分；下属客运站擅自开业或停业的，每起扣15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890"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质量信誉</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eastAsia="仿宋_GB2312"/>
                <w:sz w:val="24"/>
              </w:rPr>
            </w:pPr>
            <w:r>
              <w:rPr>
                <w:rFonts w:hint="eastAsia" w:ascii="仿宋_GB2312" w:eastAsia="仿宋_GB2312"/>
                <w:sz w:val="24"/>
              </w:rPr>
              <w:t>档案及</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资料报送</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40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60" w:lineRule="exact"/>
              <w:textAlignment w:val="auto"/>
              <w:outlineLvl w:val="9"/>
              <w:rPr>
                <w:rFonts w:ascii="仿宋_GB2312" w:hAnsi="Calibri" w:eastAsia="仿宋_GB2312" w:cs="宋体"/>
                <w:sz w:val="24"/>
              </w:rPr>
            </w:pPr>
            <w:r>
              <w:rPr>
                <w:rFonts w:hint="eastAsia" w:ascii="仿宋_GB2312" w:eastAsia="仿宋_GB2312"/>
                <w:sz w:val="24"/>
              </w:rPr>
              <w:t>质量信誉档案不健全的，每缺一项，扣10分；不按要求上报质量信誉情况但能及时纠正的，扣20分；未按要求和时限向负责道路运输管理的机构（部门）报送有关资料和信息的，每次扣10分，其中在道路客运业务办理过程中不按照要求和时限反馈意见的，每次扣15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44"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企业稳定</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80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60" w:lineRule="exact"/>
              <w:textAlignment w:val="auto"/>
              <w:outlineLvl w:val="9"/>
              <w:rPr>
                <w:rFonts w:ascii="仿宋_GB2312" w:hAnsi="Calibri" w:eastAsia="仿宋_GB2312" w:cs="宋体"/>
                <w:sz w:val="24"/>
              </w:rPr>
            </w:pPr>
            <w:r>
              <w:rPr>
                <w:rFonts w:hint="eastAsia" w:ascii="仿宋_GB2312" w:eastAsia="仿宋_GB2312"/>
                <w:sz w:val="24"/>
              </w:rPr>
              <w:t>由于企业管理原因，导致发生违反《信访</w:t>
            </w:r>
            <w:r>
              <w:rPr>
                <w:rFonts w:hint="eastAsia" w:ascii="仿宋_GB2312" w:eastAsia="仿宋_GB2312"/>
                <w:sz w:val="24"/>
                <w:lang w:eastAsia="zh-CN"/>
              </w:rPr>
              <w:t>工作</w:t>
            </w:r>
            <w:r>
              <w:rPr>
                <w:rFonts w:hint="eastAsia" w:ascii="仿宋_GB2312" w:eastAsia="仿宋_GB2312"/>
                <w:sz w:val="24"/>
              </w:rPr>
              <w:t>条例》规定、出现过激行为、严重扰乱社会秩序、造成恶劣社会影响的群体性事件的，扣80分；情节不严重，或经批评教育后及时改正的，每次扣40分。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450" w:hRule="atLeast"/>
          <w:jc w:val="center"/>
        </w:trPr>
        <w:tc>
          <w:tcPr>
            <w:tcW w:w="1258" w:type="dxa"/>
            <w:vMerge w:val="restart"/>
            <w:tcBorders>
              <w:top w:val="nil"/>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加分项目</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（100分）</w:t>
            </w: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企业形象</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20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60" w:lineRule="exact"/>
              <w:textAlignment w:val="auto"/>
              <w:outlineLvl w:val="9"/>
              <w:rPr>
                <w:rFonts w:ascii="仿宋_GB2312" w:hAnsi="Calibri" w:eastAsia="仿宋_GB2312" w:cs="宋体"/>
                <w:sz w:val="24"/>
              </w:rPr>
            </w:pPr>
            <w:r>
              <w:rPr>
                <w:rFonts w:hint="eastAsia" w:ascii="仿宋_GB2312" w:eastAsia="仿宋_GB2312"/>
                <w:sz w:val="24"/>
              </w:rPr>
              <w:t>全部营运车辆统一标识和外观的，加10分；全部服务人员统一服装的，加10分。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926"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获得荣誉</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20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60" w:lineRule="exact"/>
              <w:textAlignment w:val="auto"/>
              <w:outlineLvl w:val="9"/>
              <w:rPr>
                <w:rFonts w:ascii="仿宋_GB2312" w:hAnsi="Calibri" w:eastAsia="仿宋_GB2312" w:cs="宋体"/>
                <w:sz w:val="24"/>
              </w:rPr>
            </w:pPr>
            <w:r>
              <w:rPr>
                <w:rFonts w:hint="eastAsia" w:ascii="仿宋_GB2312" w:eastAsia="仿宋_GB2312"/>
                <w:sz w:val="24"/>
              </w:rPr>
              <w:t>在道路旅客运输业务领域内，获得省、部级以上集体荣誉称号的，加10分；获得市级以上交通运输主管部门或道路运输管理机构集体荣誉称号的，加5分。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952"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媒体褒扬</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20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60" w:lineRule="exact"/>
              <w:textAlignment w:val="auto"/>
              <w:outlineLvl w:val="9"/>
              <w:rPr>
                <w:rFonts w:ascii="仿宋_GB2312" w:hAnsi="Calibri" w:eastAsia="仿宋_GB2312" w:cs="宋体"/>
                <w:sz w:val="24"/>
              </w:rPr>
            </w:pPr>
            <w:r>
              <w:rPr>
                <w:rFonts w:hint="eastAsia" w:ascii="仿宋_GB2312" w:eastAsia="仿宋_GB2312"/>
                <w:sz w:val="24"/>
              </w:rPr>
              <w:t>在省级及以上新闻媒体上因好人好事或其他先进事迹得到正面报道的，每次加5分；得到市级新闻媒体正面报道，每次加3分。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146" w:hRule="atLeast"/>
          <w:jc w:val="center"/>
        </w:trPr>
        <w:tc>
          <w:tcPr>
            <w:tcW w:w="125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tc>
        <w:tc>
          <w:tcPr>
            <w:tcW w:w="1339"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完成政府      指令性</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客运任务</w:t>
            </w:r>
          </w:p>
        </w:tc>
        <w:tc>
          <w:tcPr>
            <w:tcW w:w="1134"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r>
              <w:rPr>
                <w:rFonts w:hint="eastAsia" w:ascii="仿宋_GB2312" w:eastAsia="仿宋_GB2312"/>
                <w:sz w:val="24"/>
              </w:rPr>
              <w:t>40</w:t>
            </w:r>
          </w:p>
        </w:tc>
        <w:tc>
          <w:tcPr>
            <w:tcW w:w="4021"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60" w:lineRule="exact"/>
              <w:textAlignment w:val="auto"/>
              <w:outlineLvl w:val="9"/>
              <w:rPr>
                <w:rFonts w:ascii="仿宋_GB2312" w:hAnsi="Calibri" w:eastAsia="仿宋_GB2312" w:cs="宋体"/>
                <w:spacing w:val="-4"/>
                <w:sz w:val="24"/>
              </w:rPr>
            </w:pPr>
            <w:r>
              <w:rPr>
                <w:rFonts w:hint="eastAsia" w:ascii="仿宋_GB2312" w:eastAsia="仿宋_GB2312"/>
                <w:spacing w:val="-4"/>
                <w:sz w:val="24"/>
              </w:rPr>
              <w:t>圆满完成县级以上人民政府、交通运输主管部门或道路运输管理机构指令性应急客运任务的，每次加10分。</w:t>
            </w:r>
          </w:p>
        </w:tc>
        <w:tc>
          <w:tcPr>
            <w:tcW w:w="636"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outlineLvl w:val="9"/>
              <w:rPr>
                <w:rFonts w:ascii="仿宋_GB2312" w:hAnsi="Calibri" w:eastAsia="仿宋_GB2312" w:cs="宋体"/>
                <w:sz w:val="24"/>
              </w:rPr>
            </w:pPr>
          </w:p>
        </w:tc>
        <w:tc>
          <w:tcPr>
            <w:tcW w:w="113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ascii="仿宋_GB2312" w:hAnsi="Calibri" w:eastAsia="仿宋_GB2312" w:cs="宋体"/>
                <w:sz w:val="24"/>
              </w:rPr>
            </w:pPr>
          </w:p>
        </w:tc>
      </w:tr>
      <w:tr>
        <w:tblPrEx>
          <w:tblCellMar>
            <w:top w:w="0" w:type="dxa"/>
            <w:left w:w="108" w:type="dxa"/>
            <w:bottom w:w="0" w:type="dxa"/>
            <w:right w:w="108" w:type="dxa"/>
          </w:tblCellMar>
        </w:tblPrEx>
        <w:trPr>
          <w:trHeight w:val="3261" w:hRule="atLeast"/>
          <w:jc w:val="center"/>
        </w:trPr>
        <w:tc>
          <w:tcPr>
            <w:tcW w:w="3731" w:type="dxa"/>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r>
              <w:rPr>
                <w:rFonts w:hint="eastAsia" w:ascii="仿宋_GB2312" w:eastAsia="仿宋_GB2312"/>
                <w:sz w:val="24"/>
              </w:rPr>
              <w:t>考核得分：</w:t>
            </w: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r>
              <w:rPr>
                <w:rFonts w:hint="eastAsia" w:ascii="仿宋_GB2312" w:eastAsia="仿宋_GB2312"/>
                <w:sz w:val="24"/>
              </w:rPr>
              <w:t>考核小组成员（签名）：</w:t>
            </w: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r>
              <w:rPr>
                <w:rFonts w:hint="eastAsia" w:ascii="仿宋_GB2312" w:eastAsia="仿宋_GB2312"/>
                <w:sz w:val="24"/>
              </w:rPr>
              <w:t>考核小组负责人（签名）：</w:t>
            </w: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jc w:val="right"/>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ind w:right="420"/>
              <w:jc w:val="right"/>
              <w:textAlignment w:val="auto"/>
              <w:outlineLvl w:val="9"/>
              <w:rPr>
                <w:rFonts w:ascii="仿宋_GB2312" w:eastAsia="仿宋_GB2312"/>
                <w:sz w:val="24"/>
              </w:rPr>
            </w:pPr>
            <w:r>
              <w:rPr>
                <w:rFonts w:hint="eastAsia" w:ascii="仿宋_GB2312" w:eastAsia="仿宋_GB2312"/>
                <w:sz w:val="24"/>
              </w:rPr>
              <w:t>年  月  日</w:t>
            </w:r>
          </w:p>
          <w:p>
            <w:pPr>
              <w:keepNext w:val="0"/>
              <w:keepLines w:val="0"/>
              <w:pageBreakBefore w:val="0"/>
              <w:widowControl/>
              <w:kinsoku/>
              <w:wordWrap/>
              <w:overflowPunct/>
              <w:topLinePunct w:val="0"/>
              <w:autoSpaceDE/>
              <w:autoSpaceDN/>
              <w:bidi w:val="0"/>
              <w:adjustRightInd w:val="0"/>
              <w:snapToGrid w:val="0"/>
              <w:spacing w:after="0" w:line="0" w:lineRule="atLeast"/>
              <w:ind w:right="420"/>
              <w:jc w:val="right"/>
              <w:textAlignment w:val="auto"/>
              <w:outlineLvl w:val="9"/>
              <w:rPr>
                <w:rFonts w:ascii="仿宋_GB2312" w:hAnsi="Calibri" w:eastAsia="仿宋_GB2312" w:cs="宋体"/>
                <w:sz w:val="24"/>
              </w:rPr>
            </w:pPr>
          </w:p>
        </w:tc>
        <w:tc>
          <w:tcPr>
            <w:tcW w:w="5794"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hAnsi="Calibri" w:eastAsia="仿宋_GB2312" w:cs="宋体"/>
                <w:sz w:val="24"/>
              </w:rPr>
            </w:pPr>
            <w:r>
              <w:rPr>
                <w:rFonts w:hint="eastAsia" w:ascii="仿宋_GB2312" w:eastAsia="仿宋_GB2312"/>
                <w:sz w:val="24"/>
              </w:rPr>
              <w:t>被考核单位（盖章）：</w:t>
            </w: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r>
              <w:rPr>
                <w:rFonts w:hint="eastAsia" w:ascii="仿宋_GB2312" w:eastAsia="仿宋_GB2312"/>
                <w:sz w:val="24"/>
              </w:rPr>
              <w:t>被考核单位负责人（签名）：</w:t>
            </w: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r>
              <w:rPr>
                <w:rFonts w:hint="eastAsia" w:ascii="仿宋_GB2312" w:eastAsia="仿宋_GB2312"/>
                <w:sz w:val="24"/>
              </w:rPr>
              <w:t>职务：</w:t>
            </w: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jc w:val="right"/>
              <w:textAlignment w:val="auto"/>
              <w:outlineLvl w:val="9"/>
              <w:rPr>
                <w:rFonts w:ascii="仿宋_GB2312" w:eastAsia="仿宋_GB2312"/>
                <w:sz w:val="24"/>
              </w:rPr>
            </w:pPr>
          </w:p>
          <w:p>
            <w:pPr>
              <w:keepNext w:val="0"/>
              <w:keepLines w:val="0"/>
              <w:pageBreakBefore w:val="0"/>
              <w:widowControl/>
              <w:kinsoku/>
              <w:wordWrap/>
              <w:overflowPunct/>
              <w:topLinePunct w:val="0"/>
              <w:autoSpaceDE/>
              <w:autoSpaceDN/>
              <w:bidi w:val="0"/>
              <w:adjustRightInd w:val="0"/>
              <w:snapToGrid w:val="0"/>
              <w:spacing w:after="0" w:line="0" w:lineRule="atLeast"/>
              <w:ind w:right="210"/>
              <w:jc w:val="right"/>
              <w:textAlignment w:val="auto"/>
              <w:outlineLvl w:val="9"/>
              <w:rPr>
                <w:rFonts w:ascii="仿宋_GB2312" w:hAnsi="Calibri" w:eastAsia="仿宋_GB2312" w:cs="宋体"/>
                <w:sz w:val="24"/>
              </w:rPr>
            </w:pPr>
            <w:r>
              <w:rPr>
                <w:rFonts w:hint="eastAsia" w:ascii="仿宋_GB2312" w:eastAsia="仿宋_GB2312"/>
                <w:sz w:val="24"/>
              </w:rPr>
              <w:t>年  月  日</w:t>
            </w:r>
          </w:p>
        </w:tc>
      </w:tr>
    </w:tbl>
    <w:p>
      <w:pPr>
        <w:spacing w:line="320" w:lineRule="exact"/>
        <w:ind w:firstLine="482" w:firstLineChars="200"/>
        <w:rPr>
          <w:rFonts w:hint="eastAsia" w:ascii="仿宋_GB2312" w:eastAsia="仿宋_GB2312"/>
          <w:sz w:val="24"/>
          <w:lang w:eastAsia="zh-CN"/>
        </w:rPr>
      </w:pPr>
      <w:r>
        <w:rPr>
          <w:rFonts w:hint="eastAsia" w:ascii="仿宋_GB2312" w:eastAsia="仿宋_GB2312"/>
          <w:b/>
          <w:bCs/>
          <w:sz w:val="24"/>
        </w:rPr>
        <w:t>说明：</w:t>
      </w:r>
      <w:r>
        <w:rPr>
          <w:rFonts w:hint="eastAsia" w:ascii="仿宋_GB2312" w:eastAsia="仿宋_GB2312"/>
          <w:sz w:val="24"/>
        </w:rPr>
        <w:t>1．所有项目的考核分，不计负分，扣完本项目小项规定的考核分数为止；加分项目不得超过本项目小项规定的分数，同一事项得到不同部门表彰或褒扬的，不得累计加分。</w:t>
      </w:r>
    </w:p>
    <w:p>
      <w:pPr>
        <w:spacing w:line="320" w:lineRule="exact"/>
        <w:ind w:firstLine="480" w:firstLineChars="200"/>
        <w:rPr>
          <w:rFonts w:hint="eastAsia" w:ascii="仿宋_GB2312" w:eastAsia="仿宋_GB2312"/>
          <w:sz w:val="24"/>
          <w:lang w:eastAsia="zh-CN"/>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2.交通责任事故限于考核周期内道路运输企业承担同责及同责以上、有人员伤亡的交通事故。</w:t>
      </w:r>
    </w:p>
    <w:p>
      <w:pPr>
        <w:spacing w:line="320" w:lineRule="exact"/>
        <w:ind w:firstLine="480" w:firstLineChars="200"/>
        <w:rPr>
          <w:rFonts w:hint="eastAsia" w:ascii="仿宋_GB2312" w:eastAsia="仿宋_GB2312"/>
          <w:sz w:val="24"/>
          <w:lang w:eastAsia="zh-CN"/>
        </w:rPr>
      </w:pPr>
      <w:r>
        <w:rPr>
          <w:rFonts w:hint="eastAsia" w:ascii="仿宋_GB2312" w:eastAsia="仿宋_GB2312"/>
          <w:sz w:val="24"/>
        </w:rPr>
        <w:t xml:space="preserve">    交通责任事故率=企业发生交通责任事故的次数/营运客车数</w:t>
      </w:r>
    </w:p>
    <w:p>
      <w:pPr>
        <w:spacing w:line="320" w:lineRule="exact"/>
        <w:ind w:firstLine="480" w:firstLineChars="200"/>
        <w:rPr>
          <w:rFonts w:hint="eastAsia" w:ascii="仿宋_GB2312" w:eastAsia="仿宋_GB2312"/>
          <w:sz w:val="24"/>
          <w:lang w:eastAsia="zh-CN"/>
        </w:rPr>
      </w:pPr>
      <w:r>
        <w:rPr>
          <w:rFonts w:hint="eastAsia" w:ascii="仿宋_GB2312" w:eastAsia="仿宋_GB2312"/>
          <w:sz w:val="24"/>
        </w:rPr>
        <w:t xml:space="preserve">    交通责任事故死亡率=企业发生交通责任事故导致的死亡人数/营运客车数</w:t>
      </w:r>
    </w:p>
    <w:p>
      <w:pPr>
        <w:spacing w:line="320" w:lineRule="exact"/>
        <w:ind w:firstLine="480" w:firstLineChars="200"/>
        <w:rPr>
          <w:rFonts w:hint="eastAsia" w:ascii="仿宋_GB2312" w:eastAsia="仿宋_GB2312"/>
          <w:sz w:val="24"/>
          <w:lang w:eastAsia="zh-CN"/>
        </w:rPr>
      </w:pPr>
      <w:r>
        <w:rPr>
          <w:rFonts w:hint="eastAsia" w:ascii="仿宋_GB2312" w:eastAsia="仿宋_GB2312"/>
          <w:sz w:val="24"/>
        </w:rPr>
        <w:t xml:space="preserve">    交通责任事故伤人率=企业发生交通责任事故导致的受伤人数/营运客车数</w:t>
      </w:r>
    </w:p>
    <w:p>
      <w:pPr>
        <w:spacing w:line="320" w:lineRule="exact"/>
        <w:ind w:firstLine="480" w:firstLineChars="200"/>
        <w:rPr>
          <w:rFonts w:hint="eastAsia" w:ascii="仿宋_GB2312" w:eastAsia="仿宋_GB2312"/>
          <w:sz w:val="24"/>
          <w:lang w:eastAsia="zh-CN"/>
        </w:rPr>
      </w:pPr>
      <w:r>
        <w:rPr>
          <w:rFonts w:hint="eastAsia" w:ascii="仿宋_GB2312" w:eastAsia="仿宋_GB2312"/>
          <w:sz w:val="24"/>
        </w:rPr>
        <w:t xml:space="preserve">    3.经营违章限于企业及其从业人员违反交通行业管理行政法规、规章和规定，受到各级交通运输主管部门、道路运输管理机构行政处罚的违章行为。</w:t>
      </w:r>
    </w:p>
    <w:p>
      <w:pPr>
        <w:spacing w:line="320" w:lineRule="exact"/>
        <w:ind w:firstLine="480" w:firstLineChars="200"/>
        <w:rPr>
          <w:rFonts w:hint="eastAsia" w:ascii="仿宋_GB2312" w:eastAsia="仿宋_GB2312"/>
          <w:sz w:val="24"/>
          <w:lang w:eastAsia="zh-CN"/>
        </w:rPr>
      </w:pPr>
      <w:r>
        <w:rPr>
          <w:rFonts w:hint="eastAsia" w:ascii="仿宋_GB2312" w:eastAsia="仿宋_GB2312"/>
          <w:sz w:val="24"/>
        </w:rPr>
        <w:t xml:space="preserve">    经营违章率=企业被查处的违章行为的次数/营运客车数</w:t>
      </w:r>
    </w:p>
    <w:p>
      <w:pPr>
        <w:spacing w:line="320" w:lineRule="exact"/>
        <w:ind w:firstLine="480" w:firstLineChars="200"/>
        <w:rPr>
          <w:rFonts w:hint="eastAsia" w:ascii="仿宋_GB2312" w:eastAsia="仿宋_GB2312"/>
          <w:sz w:val="24"/>
          <w:lang w:eastAsia="zh-CN"/>
        </w:rPr>
      </w:pPr>
      <w:r>
        <w:rPr>
          <w:rFonts w:hint="eastAsia" w:ascii="仿宋_GB2312" w:eastAsia="仿宋_GB2312"/>
          <w:sz w:val="24"/>
        </w:rPr>
        <w:t xml:space="preserve">    4.服务质量的社会投诉是指道路运输企业及其从业人员违反有关规定，损害他人正当权益，旅客、其他相关</w:t>
      </w:r>
      <w:r>
        <w:rPr>
          <w:rFonts w:hint="eastAsia" w:ascii="仿宋_GB2312" w:eastAsia="仿宋_GB2312"/>
          <w:sz w:val="24"/>
          <w:lang w:eastAsia="zh-CN"/>
        </w:rPr>
        <w:t>人员</w:t>
      </w:r>
      <w:r>
        <w:rPr>
          <w:rFonts w:hint="eastAsia" w:ascii="仿宋_GB2312" w:eastAsia="仿宋_GB2312"/>
          <w:sz w:val="24"/>
        </w:rPr>
        <w:t>向道路运输管理机构进行投诉，或新闻媒体对企业的服务质量事件曝光，经查属实的。</w:t>
      </w:r>
    </w:p>
    <w:p>
      <w:pPr>
        <w:spacing w:line="320" w:lineRule="exact"/>
        <w:ind w:firstLine="480" w:firstLineChars="200"/>
        <w:rPr>
          <w:rFonts w:hint="eastAsia" w:ascii="仿宋_GB2312" w:eastAsia="仿宋_GB2312"/>
          <w:sz w:val="24"/>
          <w:lang w:eastAsia="zh-CN"/>
        </w:rPr>
      </w:pPr>
      <w:r>
        <w:rPr>
          <w:rFonts w:hint="eastAsia" w:ascii="仿宋_GB2312" w:eastAsia="仿宋_GB2312"/>
          <w:sz w:val="24"/>
        </w:rPr>
        <w:t xml:space="preserve">    社会投诉率=服务质量投诉次数/营运客车数</w:t>
      </w:r>
    </w:p>
    <w:p>
      <w:pPr>
        <w:spacing w:line="320" w:lineRule="exact"/>
        <w:ind w:firstLine="480" w:firstLineChars="200"/>
        <w:rPr>
          <w:rFonts w:ascii="仿宋_GB2312" w:hAnsi="Calibri" w:eastAsia="仿宋_GB2312"/>
          <w:sz w:val="24"/>
        </w:rPr>
      </w:pPr>
      <w:r>
        <w:rPr>
          <w:rFonts w:hint="eastAsia" w:ascii="仿宋_GB2312" w:eastAsia="仿宋_GB2312"/>
          <w:sz w:val="24"/>
        </w:rPr>
        <w:t xml:space="preserve">    5.重点营运客车是指旅游客车、包车客车、三类以上班线客车。</w:t>
      </w:r>
    </w:p>
    <w:p>
      <w:pPr>
        <w:spacing w:line="320" w:lineRule="exact"/>
        <w:ind w:firstLine="960" w:firstLineChars="400"/>
        <w:rPr>
          <w:rFonts w:hint="eastAsia" w:ascii="仿宋_GB2312" w:eastAsia="仿宋_GB2312"/>
          <w:sz w:val="24"/>
          <w:lang w:eastAsia="zh-CN"/>
        </w:rPr>
      </w:pPr>
      <w:r>
        <w:rPr>
          <w:rFonts w:hint="eastAsia" w:ascii="仿宋_GB2312" w:eastAsia="仿宋_GB2312"/>
          <w:sz w:val="24"/>
        </w:rPr>
        <w:t>6.省、部级以上荣誉称号指道路运输企业在考核周期内获得的国家部委、省级党政机关以上单位（不含下设机构）授予的在评优创先、安全生产、文明服务、精神文明建设方面的集体荣誉称号。</w:t>
      </w:r>
    </w:p>
    <w:p>
      <w:pPr>
        <w:spacing w:line="320" w:lineRule="exact"/>
        <w:ind w:firstLine="480" w:firstLineChars="200"/>
        <w:rPr>
          <w:rFonts w:hint="eastAsia" w:ascii="仿宋_GB2312" w:eastAsia="仿宋_GB2312"/>
          <w:sz w:val="24"/>
          <w:lang w:eastAsia="zh-CN"/>
        </w:rPr>
      </w:pPr>
      <w:r>
        <w:rPr>
          <w:rFonts w:hint="eastAsia" w:ascii="仿宋_GB2312" w:eastAsia="仿宋_GB2312"/>
          <w:sz w:val="24"/>
        </w:rPr>
        <w:t xml:space="preserve">    7.各项考核指标的有效数据按四舍五入的原则保留到小数点后2或3位，具体要求见每项的记分标准。</w:t>
      </w:r>
    </w:p>
    <w:p>
      <w:pPr>
        <w:spacing w:line="320" w:lineRule="exact"/>
        <w:ind w:firstLine="480" w:firstLineChars="200"/>
        <w:rPr>
          <w:rFonts w:ascii="仿宋_GB2312" w:eastAsia="仿宋_GB2312"/>
          <w:sz w:val="24"/>
        </w:rPr>
      </w:pPr>
      <w:r>
        <w:rPr>
          <w:rFonts w:hint="eastAsia" w:ascii="仿宋_GB2312" w:eastAsia="仿宋_GB2312"/>
          <w:sz w:val="24"/>
        </w:rPr>
        <w:t xml:space="preserve">    8.上述计算公式中营运客车数系指企业上年度末企业在册的营运客车总数，包括客运班车、客运包车、旅游客车，但不包括出租汽车和城市公共汽车。</w:t>
      </w:r>
    </w:p>
    <w:p>
      <w:pPr>
        <w:spacing w:line="320" w:lineRule="exact"/>
        <w:ind w:firstLine="1020" w:firstLineChars="425"/>
        <w:rPr>
          <w:rFonts w:ascii="仿宋_GB2312" w:eastAsia="仿宋_GB2312"/>
          <w:sz w:val="24"/>
        </w:rPr>
      </w:pPr>
      <w:r>
        <w:rPr>
          <w:rFonts w:hint="eastAsia" w:ascii="仿宋_GB2312" w:eastAsia="仿宋_GB2312"/>
          <w:sz w:val="24"/>
        </w:rPr>
        <w:t>9.不符合相应资质条件且在</w:t>
      </w:r>
      <w:r>
        <w:rPr>
          <w:rFonts w:hint="eastAsia" w:ascii="仿宋_GB2312" w:eastAsia="仿宋_GB2312"/>
          <w:sz w:val="24"/>
          <w:lang w:eastAsia="zh-CN"/>
        </w:rPr>
        <w:t>202</w:t>
      </w:r>
      <w:r>
        <w:rPr>
          <w:rFonts w:hint="eastAsia" w:ascii="仿宋_GB2312" w:eastAsia="仿宋_GB2312"/>
          <w:sz w:val="24"/>
          <w:lang w:val="en-US" w:eastAsia="zh-CN"/>
        </w:rPr>
        <w:t>5</w:t>
      </w:r>
      <w:r>
        <w:rPr>
          <w:rFonts w:hint="eastAsia" w:ascii="仿宋_GB2312" w:eastAsia="仿宋_GB2312"/>
          <w:sz w:val="24"/>
        </w:rPr>
        <w:t>年5月</w:t>
      </w:r>
      <w:r>
        <w:rPr>
          <w:rFonts w:hint="eastAsia" w:ascii="仿宋_GB2312" w:eastAsia="仿宋_GB2312"/>
          <w:sz w:val="24"/>
          <w:lang w:val="en-US" w:eastAsia="zh-CN"/>
        </w:rPr>
        <w:t>30</w:t>
      </w:r>
      <w:r>
        <w:rPr>
          <w:rFonts w:hint="eastAsia" w:ascii="仿宋_GB2312" w:eastAsia="仿宋_GB2312"/>
          <w:sz w:val="24"/>
        </w:rPr>
        <w:t>日前未完成整改的客运企业，其质量信誉考核结果不能评为“AAA”。</w:t>
      </w:r>
    </w:p>
    <w:p>
      <w:pPr>
        <w:spacing w:line="240" w:lineRule="exact"/>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1-1</w:t>
      </w:r>
    </w:p>
    <w:p>
      <w:pPr>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val="0"/>
          <w:color w:val="auto"/>
          <w:kern w:val="0"/>
          <w:sz w:val="44"/>
          <w:szCs w:val="44"/>
          <w:lang w:val="en-US" w:eastAsia="zh-CN" w:bidi="ar"/>
        </w:rPr>
      </w:pPr>
      <w:r>
        <w:rPr>
          <w:rFonts w:hint="eastAsia" w:ascii="方正小标宋简体" w:hAnsi="方正小标宋简体" w:eastAsia="方正小标宋简体" w:cs="方正小标宋简体"/>
          <w:bCs w:val="0"/>
          <w:color w:val="auto"/>
          <w:kern w:val="0"/>
          <w:sz w:val="44"/>
          <w:szCs w:val="44"/>
          <w:lang w:val="en-US" w:eastAsia="zh-CN" w:bidi="ar"/>
        </w:rPr>
        <w:t>2024年度广西道路客运企业质量信誉考核结果汇总表</w:t>
      </w:r>
    </w:p>
    <w:p>
      <w:pPr>
        <w:rPr>
          <w:rFonts w:ascii="仿宋_GB2312" w:hAnsi="宋体" w:eastAsia="仿宋_GB2312"/>
          <w:sz w:val="24"/>
        </w:rPr>
      </w:pPr>
    </w:p>
    <w:p>
      <w:pPr>
        <w:rPr>
          <w:rFonts w:ascii="仿宋_GB2312" w:hAnsi="宋体" w:eastAsia="仿宋_GB2312"/>
          <w:sz w:val="24"/>
        </w:rPr>
      </w:pPr>
      <w:r>
        <w:rPr>
          <w:rFonts w:hint="eastAsia" w:ascii="仿宋_GB2312" w:hAnsi="宋体" w:eastAsia="仿宋_GB2312"/>
          <w:sz w:val="24"/>
        </w:rPr>
        <w:t>考核机构（部门）（盖章）：                    填表日期：   年  月  日</w:t>
      </w:r>
    </w:p>
    <w:tbl>
      <w:tblPr>
        <w:tblStyle w:val="12"/>
        <w:tblW w:w="9177" w:type="dxa"/>
        <w:jc w:val="center"/>
        <w:tblLayout w:type="fixed"/>
        <w:tblCellMar>
          <w:top w:w="0" w:type="dxa"/>
          <w:left w:w="108" w:type="dxa"/>
          <w:bottom w:w="0" w:type="dxa"/>
          <w:right w:w="108" w:type="dxa"/>
        </w:tblCellMar>
      </w:tblPr>
      <w:tblGrid>
        <w:gridCol w:w="801"/>
        <w:gridCol w:w="4292"/>
        <w:gridCol w:w="790"/>
        <w:gridCol w:w="813"/>
        <w:gridCol w:w="2481"/>
      </w:tblGrid>
      <w:tr>
        <w:tblPrEx>
          <w:tblCellMar>
            <w:top w:w="0" w:type="dxa"/>
            <w:left w:w="108" w:type="dxa"/>
            <w:bottom w:w="0" w:type="dxa"/>
            <w:right w:w="108" w:type="dxa"/>
          </w:tblCellMar>
        </w:tblPrEx>
        <w:trPr>
          <w:trHeight w:val="514"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黑体" w:hAnsi="黑体" w:eastAsia="黑体" w:cs="宋体"/>
                <w:sz w:val="24"/>
              </w:rPr>
            </w:pPr>
            <w:r>
              <w:rPr>
                <w:rFonts w:hint="eastAsia" w:ascii="黑体" w:hAnsi="黑体" w:eastAsia="黑体"/>
                <w:sz w:val="24"/>
              </w:rPr>
              <w:t>序号</w:t>
            </w: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黑体" w:hAnsi="黑体" w:eastAsia="黑体" w:cs="宋体"/>
                <w:sz w:val="24"/>
              </w:rPr>
            </w:pPr>
            <w:r>
              <w:rPr>
                <w:rFonts w:hint="eastAsia" w:ascii="黑体" w:hAnsi="黑体" w:eastAsia="黑体"/>
                <w:sz w:val="24"/>
              </w:rPr>
              <w:t>道路客运企业名称</w:t>
            </w: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黑体" w:hAnsi="黑体" w:eastAsia="黑体" w:cs="宋体"/>
                <w:sz w:val="24"/>
              </w:rPr>
            </w:pPr>
            <w:r>
              <w:rPr>
                <w:rFonts w:hint="eastAsia" w:ascii="黑体" w:hAnsi="黑体" w:eastAsia="黑体"/>
                <w:sz w:val="24"/>
              </w:rPr>
              <w:t>考核得分</w:t>
            </w: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jc w:val="center"/>
              <w:rPr>
                <w:rFonts w:ascii="黑体" w:hAnsi="黑体" w:eastAsia="黑体" w:cs="宋体"/>
                <w:sz w:val="24"/>
              </w:rPr>
            </w:pPr>
            <w:r>
              <w:rPr>
                <w:rFonts w:hint="eastAsia" w:ascii="黑体" w:hAnsi="黑体" w:eastAsia="黑体"/>
                <w:sz w:val="24"/>
              </w:rPr>
              <w:t>评定</w:t>
            </w:r>
          </w:p>
          <w:p>
            <w:pPr>
              <w:spacing w:line="0" w:lineRule="atLeast"/>
              <w:jc w:val="center"/>
              <w:rPr>
                <w:rFonts w:ascii="黑体" w:hAnsi="黑体" w:eastAsia="黑体" w:cs="宋体"/>
                <w:sz w:val="24"/>
              </w:rPr>
            </w:pPr>
            <w:r>
              <w:rPr>
                <w:rFonts w:hint="eastAsia" w:ascii="黑体" w:hAnsi="黑体" w:eastAsia="黑体"/>
                <w:sz w:val="24"/>
              </w:rPr>
              <w:t>结果</w:t>
            </w: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黑体" w:hAnsi="黑体" w:eastAsia="黑体" w:cs="宋体"/>
                <w:sz w:val="24"/>
              </w:rPr>
            </w:pPr>
            <w:r>
              <w:rPr>
                <w:rFonts w:hint="eastAsia" w:ascii="黑体" w:hAnsi="黑体" w:eastAsia="黑体"/>
                <w:sz w:val="24"/>
              </w:rPr>
              <w:t>备  注</w:t>
            </w:r>
          </w:p>
        </w:tc>
      </w:tr>
      <w:tr>
        <w:tblPrEx>
          <w:tblCellMar>
            <w:top w:w="0" w:type="dxa"/>
            <w:left w:w="108" w:type="dxa"/>
            <w:bottom w:w="0" w:type="dxa"/>
            <w:right w:w="108" w:type="dxa"/>
          </w:tblCellMar>
        </w:tblPrEx>
        <w:trPr>
          <w:trHeight w:val="514"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40"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14"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40"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40"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14"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40"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14"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40"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14"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40"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14"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40"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r>
        <w:tblPrEx>
          <w:tblCellMar>
            <w:top w:w="0" w:type="dxa"/>
            <w:left w:w="108" w:type="dxa"/>
            <w:bottom w:w="0" w:type="dxa"/>
            <w:right w:w="108" w:type="dxa"/>
          </w:tblCellMar>
        </w:tblPrEx>
        <w:trPr>
          <w:trHeight w:val="514" w:hRule="atLeast"/>
          <w:jc w:val="center"/>
        </w:trPr>
        <w:tc>
          <w:tcPr>
            <w:tcW w:w="801" w:type="dxa"/>
            <w:tcBorders>
              <w:top w:val="single" w:color="000000" w:sz="4" w:space="0"/>
              <w:left w:val="single" w:color="000000" w:sz="4" w:space="0"/>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4292"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790"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813"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c>
          <w:tcPr>
            <w:tcW w:w="2481" w:type="dxa"/>
            <w:tcBorders>
              <w:top w:val="single" w:color="000000" w:sz="4" w:space="0"/>
              <w:left w:val="nil"/>
              <w:bottom w:val="single" w:color="000000" w:sz="4" w:space="0"/>
              <w:right w:val="single" w:color="000000" w:sz="4" w:space="0"/>
            </w:tcBorders>
            <w:tcMar>
              <w:top w:w="0" w:type="dxa"/>
              <w:left w:w="57" w:type="dxa"/>
              <w:bottom w:w="0" w:type="dxa"/>
              <w:right w:w="57" w:type="dxa"/>
            </w:tcMar>
            <w:vAlign w:val="center"/>
          </w:tcPr>
          <w:p>
            <w:pPr>
              <w:spacing w:line="0" w:lineRule="atLeast"/>
              <w:jc w:val="center"/>
              <w:rPr>
                <w:rFonts w:ascii="仿宋_GB2312" w:hAnsi="宋体" w:eastAsia="仿宋_GB2312" w:cs="宋体"/>
                <w:sz w:val="24"/>
              </w:rPr>
            </w:pPr>
          </w:p>
        </w:tc>
      </w:tr>
    </w:tbl>
    <w:p>
      <w:pPr>
        <w:spacing w:line="320" w:lineRule="exact"/>
        <w:ind w:left="590" w:hanging="590" w:hangingChars="245"/>
        <w:rPr>
          <w:rFonts w:ascii="仿宋_GB2312" w:hAnsi="Calibri" w:eastAsia="仿宋_GB2312"/>
          <w:b/>
          <w:bCs/>
          <w:sz w:val="24"/>
        </w:rPr>
      </w:pPr>
    </w:p>
    <w:p>
      <w:pPr>
        <w:rPr>
          <w:rFonts w:hint="eastAsia" w:ascii="仿宋_GB2312" w:eastAsia="仿宋_GB2312"/>
          <w:sz w:val="24"/>
          <w:lang w:eastAsia="zh-CN"/>
        </w:rPr>
        <w:sectPr>
          <w:footerReference r:id="rId3" w:type="default"/>
          <w:pgSz w:w="11906" w:h="16838"/>
          <w:pgMar w:top="1446" w:right="1417" w:bottom="1446" w:left="1417" w:header="708" w:footer="850" w:gutter="0"/>
          <w:pgNumType w:fmt="numberInDash"/>
          <w:cols w:space="708" w:num="1"/>
          <w:docGrid w:linePitch="360" w:charSpace="0"/>
        </w:sectPr>
      </w:pPr>
      <w:r>
        <w:rPr>
          <w:rFonts w:hint="eastAsia" w:ascii="仿宋_GB2312" w:eastAsia="仿宋_GB2312"/>
          <w:b/>
          <w:bCs/>
          <w:sz w:val="24"/>
        </w:rPr>
        <w:t>说明：</w:t>
      </w:r>
      <w:r>
        <w:rPr>
          <w:rFonts w:hint="eastAsia" w:ascii="仿宋_GB2312" w:eastAsia="仿宋_GB2312"/>
          <w:sz w:val="24"/>
        </w:rPr>
        <w:t>被考核企业发生一次死亡3人以上的重特大交通责任事故</w:t>
      </w:r>
      <w:r>
        <w:rPr>
          <w:rFonts w:hint="eastAsia" w:ascii="仿宋_GB2312" w:eastAsia="仿宋_GB2312"/>
          <w:sz w:val="24"/>
          <w:lang w:eastAsia="zh-CN"/>
        </w:rPr>
        <w:t>或</w:t>
      </w:r>
      <w:r>
        <w:rPr>
          <w:rFonts w:hint="eastAsia" w:ascii="仿宋_GB2312" w:eastAsia="仿宋_GB2312"/>
          <w:sz w:val="24"/>
        </w:rPr>
        <w:t>评定结果为“B”</w:t>
      </w:r>
      <w:r>
        <w:rPr>
          <w:rFonts w:hint="eastAsia" w:ascii="仿宋_GB2312" w:eastAsia="仿宋_GB2312"/>
          <w:sz w:val="24"/>
          <w:lang w:eastAsia="zh-CN"/>
        </w:rPr>
        <w:t>或</w:t>
      </w:r>
      <w:r>
        <w:rPr>
          <w:rFonts w:hint="eastAsia" w:ascii="仿宋_GB2312" w:eastAsia="仿宋_GB2312"/>
          <w:sz w:val="24"/>
        </w:rPr>
        <w:t>不符合相应资质条件且在202</w:t>
      </w:r>
      <w:r>
        <w:rPr>
          <w:rFonts w:hint="eastAsia" w:ascii="仿宋_GB2312" w:eastAsia="仿宋_GB2312"/>
          <w:sz w:val="24"/>
          <w:lang w:val="en-US" w:eastAsia="zh-CN"/>
        </w:rPr>
        <w:t>5</w:t>
      </w:r>
      <w:r>
        <w:rPr>
          <w:rFonts w:hint="eastAsia" w:ascii="仿宋_GB2312" w:eastAsia="仿宋_GB2312"/>
          <w:sz w:val="24"/>
        </w:rPr>
        <w:t>年5月31日前未完成整改的，必须在“备注”栏内填写简要情况</w:t>
      </w:r>
      <w:r>
        <w:rPr>
          <w:rFonts w:hint="eastAsia" w:ascii="仿宋_GB2312" w:eastAsia="仿宋_GB2312"/>
          <w:sz w:val="24"/>
          <w:lang w:eastAsia="zh-CN"/>
        </w:rPr>
        <w:t>。</w:t>
      </w:r>
    </w:p>
    <w:p>
      <w:pPr>
        <w:pStyle w:val="2"/>
        <w:jc w:val="both"/>
        <w:rPr>
          <w:rFonts w:hint="eastAsia" w:ascii="黑体" w:hAnsi="黑体" w:eastAsia="黑体" w:cs="黑体"/>
          <w:lang w:val="en-US" w:eastAsia="zh-CN"/>
        </w:rPr>
      </w:pPr>
      <w:r>
        <w:rPr>
          <w:rFonts w:hint="eastAsia" w:ascii="黑体" w:hAnsi="黑体" w:eastAsia="黑体" w:cs="黑体"/>
          <w:lang w:val="en-US" w:eastAsia="zh-CN"/>
        </w:rPr>
        <w:t>附件1-2</w:t>
      </w:r>
    </w:p>
    <w:p>
      <w:pPr>
        <w:pStyle w:val="2"/>
        <w:jc w:val="both"/>
        <w:rPr>
          <w:rFonts w:hint="eastAsia"/>
          <w:lang w:val="en-US" w:eastAsia="zh-CN"/>
        </w:rPr>
      </w:pPr>
    </w:p>
    <w:tbl>
      <w:tblPr>
        <w:tblStyle w:val="12"/>
        <w:tblW w:w="14174" w:type="dxa"/>
        <w:tblInd w:w="0" w:type="dxa"/>
        <w:tblLayout w:type="fixed"/>
        <w:tblCellMar>
          <w:top w:w="0" w:type="dxa"/>
          <w:left w:w="108" w:type="dxa"/>
          <w:bottom w:w="0" w:type="dxa"/>
          <w:right w:w="108" w:type="dxa"/>
        </w:tblCellMar>
      </w:tblPr>
      <w:tblGrid>
        <w:gridCol w:w="1044"/>
        <w:gridCol w:w="2025"/>
        <w:gridCol w:w="1043"/>
        <w:gridCol w:w="2516"/>
        <w:gridCol w:w="3006"/>
        <w:gridCol w:w="3497"/>
        <w:gridCol w:w="1043"/>
      </w:tblGrid>
      <w:tr>
        <w:tblPrEx>
          <w:tblCellMar>
            <w:top w:w="0" w:type="dxa"/>
            <w:left w:w="108" w:type="dxa"/>
            <w:bottom w:w="0" w:type="dxa"/>
            <w:right w:w="108" w:type="dxa"/>
          </w:tblCellMar>
        </w:tblPrEx>
        <w:trPr>
          <w:trHeight w:val="735" w:hRule="atLeast"/>
        </w:trPr>
        <w:tc>
          <w:tcPr>
            <w:tcW w:w="14174" w:type="dxa"/>
            <w:gridSpan w:val="7"/>
            <w:tcBorders>
              <w:top w:val="nil"/>
              <w:left w:val="nil"/>
              <w:bottom w:val="nil"/>
              <w:right w:val="nil"/>
            </w:tcBorders>
            <w:shd w:val="clear" w:color="auto" w:fill="auto"/>
            <w:vAlign w:val="bottom"/>
          </w:tcPr>
          <w:p>
            <w:pPr>
              <w:pStyle w:val="24"/>
              <w:rPr>
                <w:rFonts w:hint="eastAsia"/>
                <w:lang w:eastAsia="zh-CN"/>
              </w:rPr>
            </w:pPr>
          </w:p>
          <w:p>
            <w:pPr>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val="0"/>
                <w:color w:val="auto"/>
                <w:kern w:val="0"/>
                <w:sz w:val="44"/>
                <w:szCs w:val="44"/>
                <w:lang w:val="en-US" w:eastAsia="zh-CN" w:bidi="ar"/>
              </w:rPr>
            </w:pPr>
            <w:r>
              <w:rPr>
                <w:rFonts w:hint="eastAsia" w:ascii="方正小标宋简体" w:hAnsi="方正小标宋简体" w:eastAsia="方正小标宋简体" w:cs="方正小标宋简体"/>
                <w:bCs w:val="0"/>
                <w:color w:val="auto"/>
                <w:kern w:val="0"/>
                <w:sz w:val="44"/>
                <w:szCs w:val="44"/>
                <w:lang w:val="en-US" w:eastAsia="zh-CN" w:bidi="ar"/>
              </w:rPr>
              <w:t>2024年度南宁市道路旅客运输企业经营违章数据表</w:t>
            </w:r>
          </w:p>
          <w:p>
            <w:pPr>
              <w:pStyle w:val="24"/>
            </w:pPr>
          </w:p>
        </w:tc>
      </w:tr>
      <w:tr>
        <w:tblPrEx>
          <w:tblCellMar>
            <w:top w:w="0" w:type="dxa"/>
            <w:left w:w="108" w:type="dxa"/>
            <w:bottom w:w="0" w:type="dxa"/>
            <w:right w:w="108" w:type="dxa"/>
          </w:tblCellMar>
        </w:tblPrEx>
        <w:trPr>
          <w:trHeight w:val="43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车号</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企业名称</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时间</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违法违规地</w:t>
            </w: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违法违规原因</w:t>
            </w: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企业是否已处理</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备注</w:t>
            </w: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shd w:val="clear" w:color="auto" w:fill="auto"/>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shd w:val="clear" w:color="auto" w:fill="auto"/>
            <w:vAlign w:val="bottom"/>
          </w:tcPr>
          <w:p>
            <w:pPr>
              <w:adjustRightInd/>
              <w:snapToGrid/>
              <w:spacing w:after="0"/>
              <w:rPr>
                <w:rFonts w:ascii="宋体" w:hAnsi="宋体" w:eastAsia="宋体" w:cs="宋体"/>
                <w:color w:val="000000"/>
                <w:sz w:val="24"/>
                <w:szCs w:val="24"/>
              </w:rPr>
            </w:pPr>
          </w:p>
        </w:tc>
      </w:tr>
    </w:tbl>
    <w:p>
      <w:pPr>
        <w:pStyle w:val="2"/>
        <w:ind w:left="0" w:leftChars="0" w:firstLine="0" w:firstLineChars="0"/>
        <w:jc w:val="both"/>
        <w:rPr>
          <w:rFonts w:hint="default"/>
          <w:lang w:val="en-US" w:eastAsia="zh-CN"/>
        </w:rPr>
        <w:sectPr>
          <w:pgSz w:w="16838" w:h="11906" w:orient="landscape"/>
          <w:pgMar w:top="1446" w:right="1446" w:bottom="1446" w:left="1446" w:header="708" w:footer="850" w:gutter="0"/>
          <w:pgNumType w:fmt="numberInDash"/>
          <w:cols w:space="708" w:num="1"/>
          <w:docGrid w:linePitch="360" w:charSpace="0"/>
        </w:sectPr>
      </w:pPr>
    </w:p>
    <w:p>
      <w:pPr>
        <w:tabs>
          <w:tab w:val="left" w:pos="4860"/>
        </w:tabs>
        <w:rPr>
          <w:rFonts w:hint="eastAsia" w:ascii="黑体" w:hAnsi="黑体" w:eastAsia="黑体"/>
          <w:color w:val="000000"/>
          <w:sz w:val="32"/>
          <w:szCs w:val="32"/>
          <w:lang w:val="en-US" w:eastAsia="zh-CN"/>
        </w:rPr>
      </w:pPr>
      <w:r>
        <w:rPr>
          <w:rFonts w:hint="eastAsia" w:ascii="黑体" w:hAnsi="黑体" w:eastAsia="黑体"/>
          <w:color w:val="000000"/>
          <w:sz w:val="32"/>
          <w:szCs w:val="32"/>
        </w:rPr>
        <w:t>附件</w:t>
      </w:r>
      <w:r>
        <w:rPr>
          <w:rFonts w:hint="eastAsia" w:ascii="黑体" w:hAnsi="黑体" w:eastAsia="黑体"/>
          <w:color w:val="00000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val="0"/>
          <w:color w:val="auto"/>
          <w:kern w:val="0"/>
          <w:sz w:val="44"/>
          <w:szCs w:val="44"/>
          <w:lang w:val="en-US" w:eastAsia="zh-CN" w:bidi="ar"/>
        </w:rPr>
      </w:pPr>
      <w:r>
        <w:rPr>
          <w:rFonts w:hint="eastAsia" w:ascii="方正小标宋简体" w:hAnsi="方正小标宋简体" w:eastAsia="方正小标宋简体" w:cs="方正小标宋简体"/>
          <w:bCs w:val="0"/>
          <w:color w:val="auto"/>
          <w:kern w:val="0"/>
          <w:sz w:val="44"/>
          <w:szCs w:val="44"/>
          <w:lang w:val="en-US" w:eastAsia="zh-CN" w:bidi="ar"/>
        </w:rPr>
        <w:t>广西道路普通货运企业质量信誉考核计分表</w:t>
      </w:r>
    </w:p>
    <w:p>
      <w:pPr>
        <w:pStyle w:val="24"/>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785"/>
        <w:gridCol w:w="3330"/>
        <w:gridCol w:w="975"/>
        <w:gridCol w:w="4530"/>
        <w:gridCol w:w="1290"/>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759" w:type="dxa"/>
            <w:noWrap w:val="0"/>
            <w:vAlign w:val="center"/>
          </w:tcPr>
          <w:p>
            <w:pPr>
              <w:jc w:val="center"/>
              <w:rPr>
                <w:rFonts w:ascii="黑体" w:hAnsi="黑体" w:eastAsia="黑体"/>
                <w:b/>
                <w:sz w:val="24"/>
              </w:rPr>
            </w:pPr>
            <w:r>
              <w:rPr>
                <w:rFonts w:hint="eastAsia" w:ascii="黑体" w:hAnsi="黑体" w:eastAsia="黑体"/>
                <w:b/>
                <w:sz w:val="24"/>
              </w:rPr>
              <w:t>考核项目</w:t>
            </w:r>
          </w:p>
        </w:tc>
        <w:tc>
          <w:tcPr>
            <w:tcW w:w="5115" w:type="dxa"/>
            <w:gridSpan w:val="2"/>
            <w:noWrap w:val="0"/>
            <w:vAlign w:val="center"/>
          </w:tcPr>
          <w:p>
            <w:pPr>
              <w:jc w:val="center"/>
              <w:rPr>
                <w:rFonts w:ascii="黑体" w:hAnsi="黑体" w:eastAsia="黑体"/>
                <w:b/>
                <w:sz w:val="24"/>
              </w:rPr>
            </w:pPr>
            <w:r>
              <w:rPr>
                <w:rFonts w:hint="eastAsia" w:ascii="黑体" w:hAnsi="黑体" w:eastAsia="黑体"/>
                <w:b/>
                <w:sz w:val="24"/>
              </w:rPr>
              <w:t>考核内容</w:t>
            </w:r>
          </w:p>
        </w:tc>
        <w:tc>
          <w:tcPr>
            <w:tcW w:w="975" w:type="dxa"/>
            <w:noWrap w:val="0"/>
            <w:vAlign w:val="center"/>
          </w:tcPr>
          <w:p>
            <w:pPr>
              <w:jc w:val="center"/>
              <w:rPr>
                <w:rFonts w:ascii="黑体" w:hAnsi="黑体" w:eastAsia="黑体"/>
                <w:b/>
                <w:sz w:val="24"/>
              </w:rPr>
            </w:pPr>
            <w:r>
              <w:rPr>
                <w:rFonts w:hint="eastAsia" w:ascii="黑体" w:hAnsi="黑体" w:eastAsia="黑体"/>
                <w:b/>
                <w:sz w:val="24"/>
              </w:rPr>
              <w:t>考核分数</w:t>
            </w:r>
          </w:p>
        </w:tc>
        <w:tc>
          <w:tcPr>
            <w:tcW w:w="4530" w:type="dxa"/>
            <w:noWrap w:val="0"/>
            <w:vAlign w:val="center"/>
          </w:tcPr>
          <w:p>
            <w:pPr>
              <w:jc w:val="center"/>
              <w:rPr>
                <w:rFonts w:ascii="黑体" w:hAnsi="黑体" w:eastAsia="黑体"/>
                <w:b/>
                <w:sz w:val="24"/>
              </w:rPr>
            </w:pPr>
            <w:r>
              <w:rPr>
                <w:rFonts w:hint="eastAsia" w:ascii="黑体" w:hAnsi="黑体" w:eastAsia="黑体"/>
                <w:b/>
                <w:sz w:val="24"/>
              </w:rPr>
              <w:t>记分标准</w:t>
            </w:r>
          </w:p>
        </w:tc>
        <w:tc>
          <w:tcPr>
            <w:tcW w:w="1290" w:type="dxa"/>
            <w:noWrap w:val="0"/>
            <w:vAlign w:val="center"/>
          </w:tcPr>
          <w:p>
            <w:pPr>
              <w:jc w:val="center"/>
              <w:rPr>
                <w:rFonts w:ascii="黑体" w:hAnsi="黑体" w:eastAsia="黑体"/>
                <w:b/>
                <w:sz w:val="24"/>
              </w:rPr>
            </w:pPr>
            <w:r>
              <w:rPr>
                <w:rFonts w:hint="eastAsia" w:ascii="黑体" w:hAnsi="黑体" w:eastAsia="黑体"/>
                <w:b/>
                <w:sz w:val="24"/>
              </w:rPr>
              <w:t>自评得分</w:t>
            </w:r>
          </w:p>
        </w:tc>
        <w:tc>
          <w:tcPr>
            <w:tcW w:w="1186" w:type="dxa"/>
            <w:noWrap w:val="0"/>
            <w:vAlign w:val="center"/>
          </w:tcPr>
          <w:p>
            <w:pPr>
              <w:jc w:val="center"/>
              <w:rPr>
                <w:rFonts w:ascii="黑体" w:hAnsi="黑体" w:eastAsia="黑体"/>
                <w:b/>
                <w:sz w:val="24"/>
              </w:rPr>
            </w:pPr>
            <w:r>
              <w:rPr>
                <w:rFonts w:hint="eastAsia" w:ascii="黑体" w:hAnsi="黑体" w:eastAsia="黑体"/>
                <w:b/>
                <w:sz w:val="24"/>
              </w:rPr>
              <w:t>考评得分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759" w:type="dxa"/>
            <w:vMerge w:val="restart"/>
            <w:noWrap w:val="0"/>
            <w:vAlign w:val="center"/>
          </w:tcPr>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ind w:firstLine="211" w:firstLineChars="100"/>
              <w:jc w:val="both"/>
              <w:rPr>
                <w:rFonts w:hint="eastAsia" w:ascii="宋体" w:hAnsi="宋体"/>
                <w:b/>
                <w:szCs w:val="21"/>
              </w:rPr>
            </w:pPr>
            <w:r>
              <w:rPr>
                <w:rFonts w:hint="eastAsia" w:ascii="宋体" w:hAnsi="宋体"/>
                <w:b/>
                <w:szCs w:val="21"/>
              </w:rPr>
              <w:t>一</w:t>
            </w:r>
          </w:p>
          <w:p>
            <w:pPr>
              <w:spacing w:line="440" w:lineRule="exact"/>
              <w:jc w:val="center"/>
              <w:rPr>
                <w:rFonts w:ascii="宋体" w:hAnsi="宋体"/>
                <w:b/>
                <w:szCs w:val="21"/>
              </w:rPr>
            </w:pPr>
            <w:r>
              <w:rPr>
                <w:rFonts w:hint="eastAsia" w:ascii="宋体" w:hAnsi="宋体"/>
                <w:b/>
                <w:szCs w:val="21"/>
              </w:rPr>
              <w:t>企</w:t>
            </w:r>
          </w:p>
          <w:p>
            <w:pPr>
              <w:spacing w:line="440" w:lineRule="exact"/>
              <w:jc w:val="center"/>
              <w:rPr>
                <w:rFonts w:ascii="宋体" w:hAnsi="宋体"/>
                <w:b/>
                <w:szCs w:val="21"/>
              </w:rPr>
            </w:pPr>
            <w:r>
              <w:rPr>
                <w:rFonts w:hint="eastAsia" w:ascii="宋体" w:hAnsi="宋体"/>
                <w:b/>
                <w:szCs w:val="21"/>
              </w:rPr>
              <w:t>业</w:t>
            </w:r>
          </w:p>
          <w:p>
            <w:pPr>
              <w:spacing w:line="440" w:lineRule="exact"/>
              <w:jc w:val="center"/>
              <w:rPr>
                <w:rFonts w:ascii="宋体" w:hAnsi="宋体"/>
                <w:b/>
                <w:szCs w:val="21"/>
              </w:rPr>
            </w:pPr>
            <w:r>
              <w:rPr>
                <w:rFonts w:hint="eastAsia" w:ascii="宋体" w:hAnsi="宋体"/>
                <w:b/>
                <w:szCs w:val="21"/>
              </w:rPr>
              <w:t>管</w:t>
            </w:r>
          </w:p>
          <w:p>
            <w:pPr>
              <w:spacing w:line="440" w:lineRule="exact"/>
              <w:jc w:val="center"/>
              <w:rPr>
                <w:rFonts w:ascii="宋体" w:hAnsi="宋体"/>
                <w:b/>
                <w:szCs w:val="21"/>
              </w:rPr>
            </w:pPr>
            <w:r>
              <w:rPr>
                <w:rFonts w:hint="eastAsia" w:ascii="宋体" w:hAnsi="宋体"/>
                <w:b/>
                <w:szCs w:val="21"/>
              </w:rPr>
              <w:t>理</w:t>
            </w: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jc w:val="center"/>
              <w:rPr>
                <w:rFonts w:hint="eastAsia" w:ascii="宋体" w:hAnsi="宋体"/>
                <w:b/>
                <w:szCs w:val="21"/>
              </w:rPr>
            </w:pPr>
          </w:p>
          <w:p>
            <w:pPr>
              <w:spacing w:line="440" w:lineRule="exact"/>
              <w:rPr>
                <w:rFonts w:hint="eastAsia" w:ascii="宋体" w:hAnsi="宋体"/>
                <w:b/>
                <w:szCs w:val="21"/>
              </w:rPr>
            </w:pPr>
          </w:p>
          <w:p>
            <w:pPr>
              <w:spacing w:line="440" w:lineRule="exact"/>
              <w:rPr>
                <w:rFonts w:hint="eastAsia" w:ascii="宋体" w:hAnsi="宋体"/>
                <w:b/>
                <w:szCs w:val="21"/>
              </w:rPr>
            </w:pPr>
          </w:p>
          <w:p>
            <w:pPr>
              <w:spacing w:line="440" w:lineRule="exact"/>
              <w:rPr>
                <w:rFonts w:hint="eastAsia" w:ascii="宋体" w:hAnsi="宋体"/>
                <w:b/>
                <w:szCs w:val="21"/>
              </w:rPr>
            </w:pPr>
          </w:p>
          <w:p>
            <w:pPr>
              <w:spacing w:line="440" w:lineRule="exact"/>
              <w:rPr>
                <w:rFonts w:hint="eastAsia" w:ascii="宋体" w:hAnsi="宋体"/>
                <w:b/>
                <w:szCs w:val="21"/>
              </w:rPr>
            </w:pPr>
          </w:p>
          <w:p>
            <w:pPr>
              <w:spacing w:line="440" w:lineRule="exact"/>
              <w:rPr>
                <w:rFonts w:hint="eastAsia" w:ascii="宋体" w:hAnsi="宋体"/>
                <w:b/>
                <w:szCs w:val="21"/>
              </w:rPr>
            </w:pPr>
          </w:p>
          <w:p>
            <w:pPr>
              <w:spacing w:line="440" w:lineRule="exact"/>
              <w:rPr>
                <w:rFonts w:hint="eastAsia" w:ascii="宋体" w:hAnsi="宋体"/>
                <w:b/>
                <w:szCs w:val="21"/>
              </w:rPr>
            </w:pPr>
          </w:p>
          <w:p>
            <w:pPr>
              <w:spacing w:line="440" w:lineRule="exact"/>
              <w:rPr>
                <w:rFonts w:hint="eastAsia" w:ascii="宋体" w:hAnsi="宋体"/>
                <w:b/>
                <w:szCs w:val="21"/>
              </w:rPr>
            </w:pPr>
          </w:p>
          <w:p>
            <w:pPr>
              <w:spacing w:line="440" w:lineRule="exact"/>
              <w:rPr>
                <w:rFonts w:hint="eastAsia" w:ascii="宋体" w:hAnsi="宋体"/>
                <w:b/>
                <w:szCs w:val="21"/>
              </w:rPr>
            </w:pPr>
          </w:p>
          <w:p>
            <w:pPr>
              <w:spacing w:line="440" w:lineRule="exact"/>
              <w:jc w:val="center"/>
              <w:rPr>
                <w:rFonts w:hint="eastAsia" w:ascii="宋体" w:hAnsi="宋体"/>
                <w:b/>
                <w:szCs w:val="21"/>
              </w:rPr>
            </w:pPr>
            <w:r>
              <w:rPr>
                <w:rFonts w:hint="eastAsia" w:ascii="宋体" w:hAnsi="宋体"/>
                <w:b/>
                <w:szCs w:val="21"/>
              </w:rPr>
              <w:t>一</w:t>
            </w:r>
          </w:p>
          <w:p>
            <w:pPr>
              <w:spacing w:line="440" w:lineRule="exact"/>
              <w:jc w:val="center"/>
              <w:rPr>
                <w:rFonts w:ascii="宋体" w:hAnsi="宋体"/>
                <w:b/>
                <w:szCs w:val="21"/>
              </w:rPr>
            </w:pPr>
            <w:r>
              <w:rPr>
                <w:rFonts w:hint="eastAsia" w:ascii="宋体" w:hAnsi="宋体"/>
                <w:b/>
                <w:szCs w:val="21"/>
              </w:rPr>
              <w:t>企</w:t>
            </w:r>
          </w:p>
          <w:p>
            <w:pPr>
              <w:spacing w:line="440" w:lineRule="exact"/>
              <w:jc w:val="center"/>
              <w:rPr>
                <w:rFonts w:ascii="宋体" w:hAnsi="宋体"/>
                <w:b/>
                <w:szCs w:val="21"/>
              </w:rPr>
            </w:pPr>
            <w:r>
              <w:rPr>
                <w:rFonts w:hint="eastAsia" w:ascii="宋体" w:hAnsi="宋体"/>
                <w:b/>
                <w:szCs w:val="21"/>
              </w:rPr>
              <w:t>业</w:t>
            </w:r>
          </w:p>
          <w:p>
            <w:pPr>
              <w:spacing w:line="440" w:lineRule="exact"/>
              <w:jc w:val="center"/>
              <w:rPr>
                <w:rFonts w:ascii="宋体" w:hAnsi="宋体"/>
                <w:b/>
                <w:szCs w:val="21"/>
              </w:rPr>
            </w:pPr>
            <w:r>
              <w:rPr>
                <w:rFonts w:hint="eastAsia" w:ascii="宋体" w:hAnsi="宋体"/>
                <w:b/>
                <w:szCs w:val="21"/>
              </w:rPr>
              <w:t>管</w:t>
            </w:r>
          </w:p>
          <w:p>
            <w:pPr>
              <w:spacing w:line="440" w:lineRule="exact"/>
              <w:jc w:val="center"/>
              <w:rPr>
                <w:rFonts w:ascii="宋体" w:hAnsi="宋体"/>
                <w:b/>
                <w:szCs w:val="21"/>
              </w:rPr>
            </w:pPr>
            <w:r>
              <w:rPr>
                <w:rFonts w:hint="eastAsia" w:ascii="宋体" w:hAnsi="宋体"/>
                <w:b/>
                <w:szCs w:val="21"/>
              </w:rPr>
              <w:t>理</w:t>
            </w:r>
          </w:p>
          <w:p>
            <w:pPr>
              <w:jc w:val="center"/>
              <w:rPr>
                <w:rFonts w:ascii="宋体" w:hAnsi="宋体"/>
                <w:b/>
                <w:szCs w:val="21"/>
              </w:rPr>
            </w:pPr>
          </w:p>
        </w:tc>
        <w:tc>
          <w:tcPr>
            <w:tcW w:w="1785" w:type="dxa"/>
            <w:vMerge w:val="restart"/>
            <w:noWrap w:val="0"/>
            <w:vAlign w:val="center"/>
          </w:tcPr>
          <w:p>
            <w:pPr>
              <w:jc w:val="center"/>
              <w:rPr>
                <w:rFonts w:ascii="宋体" w:hAnsi="宋体"/>
                <w:b/>
                <w:szCs w:val="21"/>
              </w:rPr>
            </w:pPr>
            <w:r>
              <w:rPr>
                <w:rFonts w:hint="eastAsia" w:ascii="宋体" w:hAnsi="宋体"/>
                <w:b/>
                <w:szCs w:val="21"/>
              </w:rPr>
              <w:t>（一）办公场所及设施</w:t>
            </w:r>
          </w:p>
        </w:tc>
        <w:tc>
          <w:tcPr>
            <w:tcW w:w="3330" w:type="dxa"/>
            <w:noWrap w:val="0"/>
            <w:vAlign w:val="center"/>
          </w:tcPr>
          <w:p>
            <w:pPr>
              <w:rPr>
                <w:rFonts w:ascii="宋体" w:hAnsi="宋体"/>
                <w:b/>
                <w:sz w:val="21"/>
                <w:szCs w:val="21"/>
              </w:rPr>
            </w:pPr>
            <w:r>
              <w:rPr>
                <w:rFonts w:hint="eastAsia" w:ascii="宋体" w:hAnsi="宋体"/>
                <w:sz w:val="21"/>
                <w:szCs w:val="21"/>
              </w:rPr>
              <w:t>1.办公场所</w:t>
            </w:r>
          </w:p>
        </w:tc>
        <w:tc>
          <w:tcPr>
            <w:tcW w:w="975" w:type="dxa"/>
            <w:noWrap w:val="0"/>
            <w:vAlign w:val="center"/>
          </w:tcPr>
          <w:p>
            <w:pPr>
              <w:jc w:val="center"/>
              <w:rPr>
                <w:sz w:val="21"/>
                <w:szCs w:val="21"/>
              </w:rPr>
            </w:pPr>
            <w:r>
              <w:rPr>
                <w:rFonts w:hint="eastAsia"/>
                <w:sz w:val="21"/>
                <w:szCs w:val="21"/>
              </w:rPr>
              <w:t>20</w:t>
            </w:r>
          </w:p>
        </w:tc>
        <w:tc>
          <w:tcPr>
            <w:tcW w:w="4530" w:type="dxa"/>
            <w:noWrap w:val="0"/>
            <w:vAlign w:val="center"/>
          </w:tcPr>
          <w:p>
            <w:pPr>
              <w:rPr>
                <w:b/>
                <w:sz w:val="21"/>
                <w:szCs w:val="21"/>
              </w:rPr>
            </w:pPr>
            <w:r>
              <w:rPr>
                <w:rFonts w:hint="eastAsia"/>
                <w:sz w:val="21"/>
                <w:szCs w:val="21"/>
              </w:rPr>
              <w:t>专业运输企业办公场所应与企业的经营规模相适应，并有驾驶员学习园地，缺一项扣10分。</w:t>
            </w:r>
          </w:p>
        </w:tc>
        <w:tc>
          <w:tcPr>
            <w:tcW w:w="1290" w:type="dxa"/>
            <w:noWrap w:val="0"/>
            <w:vAlign w:val="center"/>
          </w:tcPr>
          <w:p>
            <w:pPr>
              <w:jc w:val="center"/>
              <w:rPr>
                <w:rFonts w:hint="eastAsia" w:eastAsia="宋体"/>
                <w:b/>
                <w:sz w:val="20"/>
                <w:szCs w:val="20"/>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rFonts w:ascii="宋体" w:hAnsi="宋体"/>
                <w:sz w:val="21"/>
                <w:szCs w:val="21"/>
              </w:rPr>
            </w:pPr>
            <w:r>
              <w:rPr>
                <w:rFonts w:hint="eastAsia" w:ascii="宋体" w:hAnsi="宋体"/>
                <w:sz w:val="21"/>
                <w:szCs w:val="21"/>
              </w:rPr>
              <w:t>2.办公地址</w:t>
            </w:r>
          </w:p>
        </w:tc>
        <w:tc>
          <w:tcPr>
            <w:tcW w:w="975" w:type="dxa"/>
            <w:noWrap w:val="0"/>
            <w:vAlign w:val="center"/>
          </w:tcPr>
          <w:p>
            <w:pPr>
              <w:jc w:val="center"/>
              <w:rPr>
                <w:sz w:val="21"/>
                <w:szCs w:val="21"/>
              </w:rPr>
            </w:pPr>
            <w:r>
              <w:rPr>
                <w:rFonts w:hint="eastAsia"/>
                <w:sz w:val="21"/>
                <w:szCs w:val="21"/>
              </w:rPr>
              <w:t>10</w:t>
            </w:r>
          </w:p>
        </w:tc>
        <w:tc>
          <w:tcPr>
            <w:tcW w:w="4530" w:type="dxa"/>
            <w:noWrap w:val="0"/>
            <w:vAlign w:val="center"/>
          </w:tcPr>
          <w:p>
            <w:pPr>
              <w:rPr>
                <w:b/>
                <w:sz w:val="21"/>
                <w:szCs w:val="21"/>
              </w:rPr>
            </w:pPr>
            <w:r>
              <w:rPr>
                <w:rFonts w:hint="eastAsia"/>
                <w:sz w:val="21"/>
                <w:szCs w:val="21"/>
              </w:rPr>
              <w:t>办公地址与经营许可证登记必须相符，未相符不得分。</w:t>
            </w:r>
          </w:p>
        </w:tc>
        <w:tc>
          <w:tcPr>
            <w:tcW w:w="1290" w:type="dxa"/>
            <w:noWrap w:val="0"/>
            <w:vAlign w:val="center"/>
          </w:tcPr>
          <w:p>
            <w:pPr>
              <w:jc w:val="center"/>
              <w:rPr>
                <w:rFonts w:hint="eastAsia" w:eastAsia="宋体"/>
                <w:b/>
                <w:sz w:val="20"/>
                <w:szCs w:val="20"/>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 w:val="21"/>
                <w:szCs w:val="21"/>
              </w:rPr>
            </w:pPr>
            <w:r>
              <w:rPr>
                <w:rFonts w:hint="eastAsia"/>
                <w:sz w:val="21"/>
                <w:szCs w:val="21"/>
              </w:rPr>
              <w:t>3.办公场所整洁卫生</w:t>
            </w:r>
          </w:p>
        </w:tc>
        <w:tc>
          <w:tcPr>
            <w:tcW w:w="975" w:type="dxa"/>
            <w:noWrap w:val="0"/>
            <w:vAlign w:val="center"/>
          </w:tcPr>
          <w:p>
            <w:pPr>
              <w:jc w:val="center"/>
              <w:rPr>
                <w:sz w:val="21"/>
                <w:szCs w:val="21"/>
              </w:rPr>
            </w:pPr>
            <w:r>
              <w:rPr>
                <w:rFonts w:hint="eastAsia"/>
                <w:sz w:val="21"/>
                <w:szCs w:val="21"/>
              </w:rPr>
              <w:t>10</w:t>
            </w:r>
          </w:p>
        </w:tc>
        <w:tc>
          <w:tcPr>
            <w:tcW w:w="4530" w:type="dxa"/>
            <w:noWrap w:val="0"/>
            <w:vAlign w:val="center"/>
          </w:tcPr>
          <w:p>
            <w:pPr>
              <w:rPr>
                <w:b/>
                <w:sz w:val="21"/>
                <w:szCs w:val="21"/>
              </w:rPr>
            </w:pPr>
            <w:r>
              <w:rPr>
                <w:rFonts w:hint="eastAsia"/>
                <w:sz w:val="21"/>
                <w:szCs w:val="21"/>
              </w:rPr>
              <w:t>办公场所卫生按现场检查，按具体卫生状况扣分。</w:t>
            </w:r>
          </w:p>
        </w:tc>
        <w:tc>
          <w:tcPr>
            <w:tcW w:w="1290" w:type="dxa"/>
            <w:noWrap w:val="0"/>
            <w:vAlign w:val="center"/>
          </w:tcPr>
          <w:p>
            <w:pPr>
              <w:jc w:val="center"/>
              <w:rPr>
                <w:rFonts w:hint="eastAsia" w:eastAsia="宋体"/>
                <w:b/>
                <w:sz w:val="20"/>
                <w:szCs w:val="20"/>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b/>
                <w:sz w:val="21"/>
                <w:szCs w:val="21"/>
              </w:rPr>
            </w:pPr>
            <w:r>
              <w:rPr>
                <w:rFonts w:hint="eastAsia"/>
                <w:sz w:val="21"/>
                <w:szCs w:val="21"/>
              </w:rPr>
              <w:t>4.办公设施</w:t>
            </w:r>
          </w:p>
        </w:tc>
        <w:tc>
          <w:tcPr>
            <w:tcW w:w="975" w:type="dxa"/>
            <w:noWrap w:val="0"/>
            <w:vAlign w:val="center"/>
          </w:tcPr>
          <w:p>
            <w:pPr>
              <w:jc w:val="center"/>
              <w:rPr>
                <w:sz w:val="21"/>
                <w:szCs w:val="21"/>
              </w:rPr>
            </w:pPr>
            <w:r>
              <w:rPr>
                <w:rFonts w:hint="eastAsia"/>
                <w:sz w:val="21"/>
                <w:szCs w:val="21"/>
              </w:rPr>
              <w:t>20</w:t>
            </w:r>
          </w:p>
        </w:tc>
        <w:tc>
          <w:tcPr>
            <w:tcW w:w="4530" w:type="dxa"/>
            <w:noWrap w:val="0"/>
            <w:vAlign w:val="center"/>
          </w:tcPr>
          <w:p>
            <w:pPr>
              <w:rPr>
                <w:b/>
                <w:sz w:val="21"/>
                <w:szCs w:val="21"/>
              </w:rPr>
            </w:pPr>
            <w:r>
              <w:rPr>
                <w:rFonts w:hint="eastAsia"/>
                <w:sz w:val="21"/>
                <w:szCs w:val="21"/>
              </w:rPr>
              <w:t>办公设施应齐全，业务人员配有办公桌，企业使用网络管理，缺一项扣5 分。</w:t>
            </w:r>
          </w:p>
        </w:tc>
        <w:tc>
          <w:tcPr>
            <w:tcW w:w="1290" w:type="dxa"/>
            <w:noWrap w:val="0"/>
            <w:vAlign w:val="center"/>
          </w:tcPr>
          <w:p>
            <w:pPr>
              <w:jc w:val="center"/>
              <w:rPr>
                <w:rFonts w:hint="eastAsia" w:eastAsia="宋体"/>
                <w:b/>
                <w:sz w:val="20"/>
                <w:szCs w:val="20"/>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b/>
                <w:sz w:val="21"/>
                <w:szCs w:val="21"/>
              </w:rPr>
            </w:pPr>
            <w:r>
              <w:rPr>
                <w:rFonts w:hint="eastAsia"/>
                <w:sz w:val="21"/>
                <w:szCs w:val="21"/>
              </w:rPr>
              <w:t>5.企业标识</w:t>
            </w:r>
          </w:p>
        </w:tc>
        <w:tc>
          <w:tcPr>
            <w:tcW w:w="975" w:type="dxa"/>
            <w:noWrap w:val="0"/>
            <w:vAlign w:val="center"/>
          </w:tcPr>
          <w:p>
            <w:pPr>
              <w:jc w:val="center"/>
              <w:rPr>
                <w:sz w:val="21"/>
                <w:szCs w:val="21"/>
              </w:rPr>
            </w:pPr>
            <w:r>
              <w:rPr>
                <w:rFonts w:hint="eastAsia"/>
                <w:sz w:val="21"/>
                <w:szCs w:val="21"/>
              </w:rPr>
              <w:t>10</w:t>
            </w:r>
          </w:p>
        </w:tc>
        <w:tc>
          <w:tcPr>
            <w:tcW w:w="4530" w:type="dxa"/>
            <w:noWrap w:val="0"/>
            <w:vAlign w:val="center"/>
          </w:tcPr>
          <w:p>
            <w:pPr>
              <w:rPr>
                <w:b/>
                <w:sz w:val="21"/>
                <w:szCs w:val="21"/>
              </w:rPr>
            </w:pPr>
            <w:r>
              <w:rPr>
                <w:rFonts w:hint="eastAsia"/>
                <w:sz w:val="21"/>
                <w:szCs w:val="21"/>
              </w:rPr>
              <w:t>企业标识应醒目，无标识不得分，标识不醒目扣5分。</w:t>
            </w:r>
          </w:p>
        </w:tc>
        <w:tc>
          <w:tcPr>
            <w:tcW w:w="1290" w:type="dxa"/>
            <w:noWrap w:val="0"/>
            <w:vAlign w:val="center"/>
          </w:tcPr>
          <w:p>
            <w:pPr>
              <w:jc w:val="center"/>
              <w:rPr>
                <w:rFonts w:hint="eastAsia" w:eastAsia="宋体"/>
                <w:b/>
                <w:sz w:val="20"/>
                <w:szCs w:val="20"/>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759" w:type="dxa"/>
            <w:vMerge w:val="continue"/>
            <w:noWrap w:val="0"/>
            <w:vAlign w:val="center"/>
          </w:tcPr>
          <w:p>
            <w:pPr>
              <w:jc w:val="center"/>
              <w:rPr>
                <w:rFonts w:ascii="宋体" w:hAnsi="宋体"/>
                <w:b/>
                <w:szCs w:val="21"/>
              </w:rPr>
            </w:pPr>
          </w:p>
        </w:tc>
        <w:tc>
          <w:tcPr>
            <w:tcW w:w="1785" w:type="dxa"/>
            <w:vMerge w:val="restart"/>
            <w:noWrap w:val="0"/>
            <w:vAlign w:val="center"/>
          </w:tcPr>
          <w:p>
            <w:pPr>
              <w:jc w:val="center"/>
              <w:rPr>
                <w:rFonts w:ascii="宋体" w:hAnsi="宋体"/>
                <w:b/>
                <w:szCs w:val="21"/>
              </w:rPr>
            </w:pPr>
            <w:r>
              <w:rPr>
                <w:rFonts w:hint="eastAsia" w:ascii="宋体" w:hAnsi="宋体"/>
                <w:b/>
                <w:szCs w:val="21"/>
              </w:rPr>
              <w:t>（二）机构设置及人员情况</w:t>
            </w:r>
          </w:p>
        </w:tc>
        <w:tc>
          <w:tcPr>
            <w:tcW w:w="3330" w:type="dxa"/>
            <w:noWrap w:val="0"/>
            <w:vAlign w:val="center"/>
          </w:tcPr>
          <w:p>
            <w:pPr>
              <w:rPr>
                <w:szCs w:val="21"/>
              </w:rPr>
            </w:pPr>
            <w:r>
              <w:rPr>
                <w:rFonts w:hint="eastAsia"/>
                <w:szCs w:val="21"/>
              </w:rPr>
              <w:t>1.机构设置</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运输企业应设有健全的安全管理机构，未设有安全管理机构不得分，设有安全管理机构无职责分工或分工不明确的扣10分。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ascii="宋体" w:hAnsi="宋体"/>
                <w:szCs w:val="21"/>
              </w:rPr>
              <w:t>2.</w:t>
            </w:r>
            <w:r>
              <w:rPr>
                <w:rFonts w:hint="eastAsia"/>
                <w:szCs w:val="21"/>
              </w:rPr>
              <w:t>岗位分工及岗位职责落实</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员工岗位未落实，分工不明确，未制定有岗位职责，无任职文书，每缺一项扣10 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9"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szCs w:val="21"/>
              </w:rPr>
              <w:t>3.安 全 员 配 备</w:t>
            </w:r>
          </w:p>
        </w:tc>
        <w:tc>
          <w:tcPr>
            <w:tcW w:w="975" w:type="dxa"/>
            <w:noWrap w:val="0"/>
            <w:vAlign w:val="center"/>
          </w:tcPr>
          <w:p>
            <w:pPr>
              <w:jc w:val="center"/>
              <w:rPr>
                <w:szCs w:val="21"/>
              </w:rPr>
            </w:pPr>
            <w:r>
              <w:rPr>
                <w:rFonts w:hint="eastAsia"/>
                <w:szCs w:val="21"/>
              </w:rPr>
              <w:t>10</w:t>
            </w:r>
          </w:p>
        </w:tc>
        <w:tc>
          <w:tcPr>
            <w:tcW w:w="4530" w:type="dxa"/>
            <w:noWrap w:val="0"/>
            <w:vAlign w:val="center"/>
          </w:tcPr>
          <w:p>
            <w:pPr>
              <w:rPr>
                <w:szCs w:val="21"/>
              </w:rPr>
            </w:pPr>
            <w:r>
              <w:rPr>
                <w:rFonts w:hint="eastAsia"/>
                <w:szCs w:val="21"/>
              </w:rPr>
              <w:t>运输企业</w:t>
            </w:r>
            <w:r>
              <w:rPr>
                <w:szCs w:val="21"/>
              </w:rPr>
              <w:t>50</w:t>
            </w:r>
            <w:r>
              <w:rPr>
                <w:rFonts w:hint="eastAsia"/>
                <w:szCs w:val="21"/>
              </w:rPr>
              <w:t>辆车以下的必须配备一个专职安全管理人员，超过</w:t>
            </w:r>
            <w:r>
              <w:rPr>
                <w:szCs w:val="21"/>
              </w:rPr>
              <w:t>50</w:t>
            </w:r>
            <w:r>
              <w:rPr>
                <w:rFonts w:hint="eastAsia"/>
                <w:szCs w:val="21"/>
              </w:rPr>
              <w:t>辆车以上的按每</w:t>
            </w:r>
            <w:r>
              <w:rPr>
                <w:szCs w:val="21"/>
              </w:rPr>
              <w:t>50</w:t>
            </w:r>
            <w:r>
              <w:rPr>
                <w:rFonts w:hint="eastAsia"/>
                <w:szCs w:val="21"/>
              </w:rPr>
              <w:t>辆车配备一个专职安全管理人员，（经理或法人代表持证不计入专职安全管理人数内）不足不得分。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b/>
                <w:szCs w:val="21"/>
              </w:rPr>
            </w:pPr>
            <w:r>
              <w:rPr>
                <w:rFonts w:hint="eastAsia"/>
                <w:szCs w:val="21"/>
              </w:rPr>
              <w:t>4.持证上岗</w:t>
            </w:r>
          </w:p>
        </w:tc>
        <w:tc>
          <w:tcPr>
            <w:tcW w:w="975" w:type="dxa"/>
            <w:noWrap w:val="0"/>
            <w:vAlign w:val="center"/>
          </w:tcPr>
          <w:p>
            <w:pPr>
              <w:jc w:val="center"/>
              <w:rPr>
                <w:szCs w:val="21"/>
              </w:rPr>
            </w:pPr>
            <w:r>
              <w:rPr>
                <w:rFonts w:hint="eastAsia"/>
                <w:szCs w:val="21"/>
              </w:rPr>
              <w:t>15</w:t>
            </w:r>
          </w:p>
        </w:tc>
        <w:tc>
          <w:tcPr>
            <w:tcW w:w="4530" w:type="dxa"/>
            <w:noWrap w:val="0"/>
            <w:vAlign w:val="center"/>
          </w:tcPr>
          <w:p>
            <w:pPr>
              <w:rPr>
                <w:b/>
                <w:szCs w:val="21"/>
              </w:rPr>
            </w:pPr>
            <w:r>
              <w:rPr>
                <w:rFonts w:hint="eastAsia"/>
                <w:szCs w:val="21"/>
              </w:rPr>
              <w:t>法定代表人或经理、专职安全管理人员必须持证上岗，无证上岗不得分。</w:t>
            </w:r>
          </w:p>
        </w:tc>
        <w:tc>
          <w:tcPr>
            <w:tcW w:w="1290" w:type="dxa"/>
            <w:noWrap w:val="0"/>
            <w:vAlign w:val="center"/>
          </w:tcPr>
          <w:p>
            <w:pPr>
              <w:jc w:val="both"/>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b/>
                <w:szCs w:val="21"/>
              </w:rPr>
            </w:pPr>
            <w:r>
              <w:rPr>
                <w:rFonts w:hint="eastAsia"/>
                <w:szCs w:val="21"/>
              </w:rPr>
              <w:t>5.业务人员统一着装，业务熟悉，文明礼貌</w:t>
            </w:r>
          </w:p>
        </w:tc>
        <w:tc>
          <w:tcPr>
            <w:tcW w:w="975" w:type="dxa"/>
            <w:noWrap w:val="0"/>
            <w:vAlign w:val="center"/>
          </w:tcPr>
          <w:p>
            <w:pPr>
              <w:jc w:val="center"/>
              <w:rPr>
                <w:szCs w:val="21"/>
              </w:rPr>
            </w:pPr>
            <w:r>
              <w:rPr>
                <w:rFonts w:hint="eastAsia"/>
                <w:szCs w:val="21"/>
              </w:rPr>
              <w:t>10</w:t>
            </w:r>
          </w:p>
        </w:tc>
        <w:tc>
          <w:tcPr>
            <w:tcW w:w="4530" w:type="dxa"/>
            <w:noWrap w:val="0"/>
            <w:vAlign w:val="center"/>
          </w:tcPr>
          <w:p>
            <w:pPr>
              <w:rPr>
                <w:b/>
                <w:szCs w:val="21"/>
              </w:rPr>
            </w:pPr>
            <w:r>
              <w:rPr>
                <w:rFonts w:hint="eastAsia"/>
                <w:szCs w:val="21"/>
              </w:rPr>
              <w:t>业务员在上班期间着装不整齐，对员工岗位不熟悉，不文明礼貌，每项扣 5 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4" w:hRule="atLeast"/>
          <w:jc w:val="center"/>
        </w:trPr>
        <w:tc>
          <w:tcPr>
            <w:tcW w:w="759" w:type="dxa"/>
            <w:vMerge w:val="continue"/>
            <w:noWrap w:val="0"/>
            <w:vAlign w:val="center"/>
          </w:tcPr>
          <w:p>
            <w:pPr>
              <w:jc w:val="center"/>
              <w:rPr>
                <w:rFonts w:ascii="宋体" w:hAnsi="宋体"/>
                <w:b/>
                <w:szCs w:val="21"/>
              </w:rPr>
            </w:pPr>
          </w:p>
        </w:tc>
        <w:tc>
          <w:tcPr>
            <w:tcW w:w="1785" w:type="dxa"/>
            <w:noWrap w:val="0"/>
            <w:vAlign w:val="center"/>
          </w:tcPr>
          <w:p>
            <w:pPr>
              <w:jc w:val="center"/>
              <w:rPr>
                <w:rFonts w:ascii="宋体" w:hAnsi="宋体"/>
                <w:b/>
                <w:szCs w:val="21"/>
              </w:rPr>
            </w:pPr>
            <w:r>
              <w:rPr>
                <w:rFonts w:hint="eastAsia" w:ascii="宋体" w:hAnsi="宋体"/>
                <w:b/>
                <w:szCs w:val="21"/>
              </w:rPr>
              <w:t>（三）</w:t>
            </w:r>
          </w:p>
          <w:p>
            <w:pPr>
              <w:jc w:val="center"/>
              <w:rPr>
                <w:rFonts w:ascii="宋体" w:hAnsi="宋体"/>
                <w:b/>
                <w:szCs w:val="21"/>
              </w:rPr>
            </w:pPr>
            <w:r>
              <w:rPr>
                <w:rFonts w:hint="eastAsia" w:ascii="宋体" w:hAnsi="宋体"/>
                <w:b/>
                <w:szCs w:val="21"/>
              </w:rPr>
              <w:t>安</w:t>
            </w:r>
          </w:p>
          <w:p>
            <w:pPr>
              <w:jc w:val="center"/>
              <w:rPr>
                <w:rFonts w:ascii="宋体" w:hAnsi="宋体"/>
                <w:b/>
                <w:szCs w:val="21"/>
              </w:rPr>
            </w:pPr>
            <w:r>
              <w:rPr>
                <w:rFonts w:hint="eastAsia" w:ascii="宋体" w:hAnsi="宋体"/>
                <w:b/>
                <w:szCs w:val="21"/>
              </w:rPr>
              <w:t>全</w:t>
            </w:r>
          </w:p>
          <w:p>
            <w:pPr>
              <w:jc w:val="center"/>
              <w:rPr>
                <w:rFonts w:ascii="宋体" w:hAnsi="宋体"/>
                <w:b/>
                <w:szCs w:val="21"/>
              </w:rPr>
            </w:pPr>
            <w:r>
              <w:rPr>
                <w:rFonts w:hint="eastAsia" w:ascii="宋体" w:hAnsi="宋体"/>
                <w:b/>
                <w:szCs w:val="21"/>
              </w:rPr>
              <w:t>生</w:t>
            </w:r>
          </w:p>
          <w:p>
            <w:pPr>
              <w:jc w:val="center"/>
              <w:rPr>
                <w:rFonts w:ascii="宋体" w:hAnsi="宋体"/>
                <w:b/>
                <w:szCs w:val="21"/>
              </w:rPr>
            </w:pPr>
            <w:r>
              <w:rPr>
                <w:rFonts w:hint="eastAsia" w:ascii="宋体" w:hAnsi="宋体"/>
                <w:b/>
                <w:szCs w:val="21"/>
              </w:rPr>
              <w:t>产</w:t>
            </w:r>
          </w:p>
          <w:p>
            <w:pPr>
              <w:jc w:val="center"/>
              <w:rPr>
                <w:rFonts w:ascii="宋体" w:hAnsi="宋体"/>
                <w:b/>
                <w:szCs w:val="21"/>
              </w:rPr>
            </w:pPr>
            <w:r>
              <w:rPr>
                <w:rFonts w:hint="eastAsia" w:ascii="宋体" w:hAnsi="宋体"/>
                <w:b/>
                <w:szCs w:val="21"/>
              </w:rPr>
              <w:t>管</w:t>
            </w:r>
          </w:p>
          <w:p>
            <w:pPr>
              <w:jc w:val="center"/>
              <w:rPr>
                <w:rFonts w:ascii="宋体" w:hAnsi="宋体"/>
                <w:b/>
                <w:szCs w:val="21"/>
              </w:rPr>
            </w:pPr>
            <w:r>
              <w:rPr>
                <w:rFonts w:hint="eastAsia" w:ascii="宋体" w:hAnsi="宋体"/>
                <w:b/>
                <w:szCs w:val="21"/>
              </w:rPr>
              <w:t>理</w:t>
            </w:r>
          </w:p>
        </w:tc>
        <w:tc>
          <w:tcPr>
            <w:tcW w:w="3330" w:type="dxa"/>
            <w:noWrap w:val="0"/>
            <w:vAlign w:val="center"/>
          </w:tcPr>
          <w:p>
            <w:pPr>
              <w:rPr>
                <w:szCs w:val="21"/>
              </w:rPr>
            </w:pPr>
            <w:r>
              <w:rPr>
                <w:rFonts w:hint="eastAsia"/>
                <w:szCs w:val="21"/>
              </w:rPr>
              <w:t>1.安全生产操作规程</w:t>
            </w:r>
          </w:p>
          <w:p>
            <w:pPr>
              <w:rPr>
                <w:szCs w:val="21"/>
              </w:rPr>
            </w:pPr>
            <w:r>
              <w:rPr>
                <w:rFonts w:hint="eastAsia"/>
                <w:szCs w:val="21"/>
              </w:rPr>
              <w:t>2.安全生产和岗位责任制</w:t>
            </w:r>
          </w:p>
          <w:p>
            <w:pPr>
              <w:rPr>
                <w:szCs w:val="21"/>
              </w:rPr>
            </w:pPr>
            <w:r>
              <w:rPr>
                <w:rFonts w:hint="eastAsia"/>
                <w:szCs w:val="21"/>
              </w:rPr>
              <w:t>3.安全生产监督检查制度</w:t>
            </w:r>
          </w:p>
          <w:p>
            <w:pPr>
              <w:rPr>
                <w:szCs w:val="21"/>
              </w:rPr>
            </w:pPr>
            <w:r>
              <w:rPr>
                <w:rFonts w:hint="eastAsia"/>
                <w:szCs w:val="21"/>
              </w:rPr>
              <w:t>4.从业人员安全管理制度</w:t>
            </w:r>
          </w:p>
          <w:p>
            <w:pPr>
              <w:rPr>
                <w:szCs w:val="21"/>
              </w:rPr>
            </w:pPr>
            <w:r>
              <w:rPr>
                <w:rFonts w:hint="eastAsia"/>
                <w:szCs w:val="21"/>
              </w:rPr>
              <w:t>5.安全例会制度</w:t>
            </w:r>
          </w:p>
          <w:p>
            <w:pPr>
              <w:rPr>
                <w:szCs w:val="21"/>
              </w:rPr>
            </w:pPr>
            <w:r>
              <w:rPr>
                <w:rFonts w:hint="eastAsia"/>
                <w:szCs w:val="21"/>
              </w:rPr>
              <w:t>6.安全培训和学习制度</w:t>
            </w:r>
          </w:p>
          <w:p>
            <w:pPr>
              <w:ind w:left="315" w:hanging="315" w:hangingChars="150"/>
              <w:rPr>
                <w:szCs w:val="21"/>
              </w:rPr>
            </w:pPr>
            <w:r>
              <w:rPr>
                <w:rFonts w:hint="eastAsia"/>
                <w:szCs w:val="21"/>
              </w:rPr>
              <w:t>7.车辆设施和设备安全管理制度</w:t>
            </w:r>
          </w:p>
          <w:p>
            <w:pPr>
              <w:rPr>
                <w:szCs w:val="21"/>
              </w:rPr>
            </w:pPr>
            <w:r>
              <w:rPr>
                <w:rFonts w:hint="eastAsia"/>
                <w:szCs w:val="21"/>
              </w:rPr>
              <w:t>8.事故处理应急预案</w:t>
            </w:r>
          </w:p>
          <w:p>
            <w:pPr>
              <w:rPr>
                <w:szCs w:val="21"/>
              </w:rPr>
            </w:pPr>
            <w:r>
              <w:rPr>
                <w:rFonts w:hint="eastAsia"/>
                <w:szCs w:val="21"/>
              </w:rPr>
              <w:t>9.事故统计报告制度</w:t>
            </w:r>
          </w:p>
          <w:p>
            <w:pPr>
              <w:rPr>
                <w:szCs w:val="21"/>
              </w:rPr>
            </w:pPr>
            <w:r>
              <w:rPr>
                <w:rFonts w:hint="eastAsia"/>
                <w:szCs w:val="21"/>
              </w:rPr>
              <w:t>10.安全经费使用制度</w:t>
            </w:r>
          </w:p>
          <w:p>
            <w:pPr>
              <w:rPr>
                <w:rFonts w:hint="eastAsia"/>
                <w:szCs w:val="21"/>
              </w:rPr>
            </w:pPr>
            <w:r>
              <w:rPr>
                <w:rFonts w:hint="eastAsia"/>
                <w:szCs w:val="21"/>
              </w:rPr>
              <w:t>11.驾驶员聘用管理制度</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每缺一项扣 10 分，缺两项以上不得分。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59" w:type="dxa"/>
            <w:vMerge w:val="continue"/>
            <w:noWrap w:val="0"/>
            <w:vAlign w:val="center"/>
          </w:tcPr>
          <w:p>
            <w:pPr>
              <w:jc w:val="center"/>
              <w:rPr>
                <w:rFonts w:ascii="宋体" w:hAnsi="宋体"/>
                <w:b/>
                <w:szCs w:val="21"/>
              </w:rPr>
            </w:pPr>
          </w:p>
        </w:tc>
        <w:tc>
          <w:tcPr>
            <w:tcW w:w="1785" w:type="dxa"/>
            <w:vMerge w:val="restart"/>
            <w:noWrap w:val="0"/>
            <w:vAlign w:val="center"/>
          </w:tcPr>
          <w:p>
            <w:pPr>
              <w:jc w:val="center"/>
              <w:rPr>
                <w:rFonts w:ascii="宋体" w:hAnsi="宋体"/>
                <w:b/>
                <w:szCs w:val="21"/>
              </w:rPr>
            </w:pPr>
            <w:r>
              <w:rPr>
                <w:rFonts w:hint="eastAsia" w:ascii="宋体" w:hAnsi="宋体"/>
                <w:b/>
                <w:szCs w:val="21"/>
              </w:rPr>
              <w:t>（四）管理人员学习及职业教育</w:t>
            </w:r>
          </w:p>
        </w:tc>
        <w:tc>
          <w:tcPr>
            <w:tcW w:w="3330" w:type="dxa"/>
            <w:noWrap w:val="0"/>
            <w:vAlign w:val="center"/>
          </w:tcPr>
          <w:p>
            <w:pPr>
              <w:rPr>
                <w:rFonts w:ascii="宋体" w:hAnsi="宋体"/>
                <w:szCs w:val="21"/>
              </w:rPr>
            </w:pPr>
            <w:r>
              <w:rPr>
                <w:rFonts w:hint="eastAsia" w:ascii="宋体" w:hAnsi="宋体"/>
                <w:szCs w:val="21"/>
              </w:rPr>
              <w:t>1.企业定期组织管理人员进行安全学习会议</w:t>
            </w:r>
          </w:p>
        </w:tc>
        <w:tc>
          <w:tcPr>
            <w:tcW w:w="975" w:type="dxa"/>
            <w:noWrap w:val="0"/>
            <w:vAlign w:val="center"/>
          </w:tcPr>
          <w:p>
            <w:pPr>
              <w:jc w:val="center"/>
              <w:rPr>
                <w:szCs w:val="21"/>
              </w:rPr>
            </w:pPr>
            <w:r>
              <w:rPr>
                <w:rFonts w:hint="eastAsia"/>
                <w:szCs w:val="21"/>
              </w:rPr>
              <w:t>10</w:t>
            </w:r>
          </w:p>
        </w:tc>
        <w:tc>
          <w:tcPr>
            <w:tcW w:w="4530" w:type="dxa"/>
            <w:noWrap w:val="0"/>
            <w:vAlign w:val="center"/>
          </w:tcPr>
          <w:p>
            <w:pPr>
              <w:rPr>
                <w:b/>
                <w:szCs w:val="21"/>
              </w:rPr>
            </w:pPr>
            <w:r>
              <w:rPr>
                <w:rFonts w:hint="eastAsia"/>
                <w:szCs w:val="21"/>
              </w:rPr>
              <w:t>要求每月不少于一次，并使用专用记录本记录，每缺一项扣5 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rFonts w:ascii="宋体" w:hAnsi="宋体"/>
                <w:szCs w:val="21"/>
              </w:rPr>
            </w:pPr>
            <w:r>
              <w:rPr>
                <w:rFonts w:hint="eastAsia" w:ascii="宋体" w:hAnsi="宋体"/>
                <w:szCs w:val="21"/>
              </w:rPr>
              <w:t>2.组织管理人员业务学习及驾驶员职业道德再教育</w:t>
            </w:r>
          </w:p>
        </w:tc>
        <w:tc>
          <w:tcPr>
            <w:tcW w:w="975" w:type="dxa"/>
            <w:noWrap w:val="0"/>
            <w:vAlign w:val="center"/>
          </w:tcPr>
          <w:p>
            <w:pPr>
              <w:jc w:val="center"/>
              <w:rPr>
                <w:szCs w:val="21"/>
              </w:rPr>
            </w:pPr>
            <w:r>
              <w:rPr>
                <w:rFonts w:hint="eastAsia"/>
                <w:szCs w:val="21"/>
              </w:rPr>
              <w:t>10</w:t>
            </w:r>
          </w:p>
        </w:tc>
        <w:tc>
          <w:tcPr>
            <w:tcW w:w="4530" w:type="dxa"/>
            <w:noWrap w:val="0"/>
            <w:vAlign w:val="center"/>
          </w:tcPr>
          <w:p>
            <w:pPr>
              <w:rPr>
                <w:b/>
                <w:szCs w:val="21"/>
              </w:rPr>
            </w:pPr>
            <w:r>
              <w:rPr>
                <w:rFonts w:hint="eastAsia"/>
                <w:szCs w:val="21"/>
              </w:rPr>
              <w:t>未开展不得分。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szCs w:val="21"/>
              </w:rPr>
              <w:t>3.有计划安排管理人员参加行业安全和业务学习培训</w:t>
            </w:r>
          </w:p>
        </w:tc>
        <w:tc>
          <w:tcPr>
            <w:tcW w:w="975" w:type="dxa"/>
            <w:noWrap w:val="0"/>
            <w:vAlign w:val="center"/>
          </w:tcPr>
          <w:p>
            <w:pPr>
              <w:ind w:firstLine="105" w:firstLineChars="50"/>
              <w:jc w:val="center"/>
              <w:rPr>
                <w:szCs w:val="21"/>
              </w:rPr>
            </w:pPr>
            <w:r>
              <w:rPr>
                <w:rFonts w:hint="eastAsia"/>
                <w:szCs w:val="21"/>
              </w:rPr>
              <w:t>10</w:t>
            </w:r>
          </w:p>
        </w:tc>
        <w:tc>
          <w:tcPr>
            <w:tcW w:w="4530" w:type="dxa"/>
            <w:noWrap w:val="0"/>
            <w:vAlign w:val="center"/>
          </w:tcPr>
          <w:p>
            <w:pPr>
              <w:rPr>
                <w:b/>
                <w:szCs w:val="21"/>
              </w:rPr>
            </w:pPr>
            <w:r>
              <w:rPr>
                <w:rFonts w:hint="eastAsia"/>
                <w:szCs w:val="21"/>
              </w:rPr>
              <w:t>有计划选送，并将推送人员名单报送行业备案，缺一项扣 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59" w:type="dxa"/>
            <w:vMerge w:val="continue"/>
            <w:noWrap w:val="0"/>
            <w:vAlign w:val="center"/>
          </w:tcPr>
          <w:p>
            <w:pPr>
              <w:jc w:val="center"/>
              <w:rPr>
                <w:rFonts w:ascii="宋体" w:hAnsi="宋体"/>
                <w:b/>
                <w:szCs w:val="21"/>
              </w:rPr>
            </w:pPr>
          </w:p>
        </w:tc>
        <w:tc>
          <w:tcPr>
            <w:tcW w:w="1785" w:type="dxa"/>
            <w:vMerge w:val="restart"/>
            <w:noWrap w:val="0"/>
            <w:vAlign w:val="center"/>
          </w:tcPr>
          <w:p>
            <w:pPr>
              <w:jc w:val="center"/>
              <w:rPr>
                <w:rFonts w:ascii="宋体" w:hAnsi="宋体"/>
                <w:b/>
                <w:szCs w:val="21"/>
              </w:rPr>
            </w:pPr>
            <w:r>
              <w:rPr>
                <w:rFonts w:hint="eastAsia" w:ascii="宋体" w:hAnsi="宋体"/>
                <w:b/>
                <w:szCs w:val="21"/>
              </w:rPr>
              <w:t>（五）年度质量</w:t>
            </w:r>
          </w:p>
          <w:p>
            <w:pPr>
              <w:jc w:val="center"/>
              <w:rPr>
                <w:rFonts w:ascii="宋体" w:hAnsi="宋体"/>
                <w:b/>
                <w:szCs w:val="21"/>
              </w:rPr>
            </w:pPr>
            <w:r>
              <w:rPr>
                <w:rFonts w:hint="eastAsia" w:ascii="宋体" w:hAnsi="宋体"/>
                <w:b/>
                <w:szCs w:val="21"/>
              </w:rPr>
              <w:t>信誉考核</w:t>
            </w:r>
          </w:p>
        </w:tc>
        <w:tc>
          <w:tcPr>
            <w:tcW w:w="3330" w:type="dxa"/>
            <w:noWrap w:val="0"/>
            <w:vAlign w:val="center"/>
          </w:tcPr>
          <w:p>
            <w:pPr>
              <w:rPr>
                <w:szCs w:val="21"/>
              </w:rPr>
            </w:pPr>
            <w:r>
              <w:rPr>
                <w:rFonts w:hint="eastAsia"/>
                <w:szCs w:val="21"/>
              </w:rPr>
              <w:t>1.按时组织开展对本企业质量信誉考核，并做好自评工作</w:t>
            </w:r>
          </w:p>
        </w:tc>
        <w:tc>
          <w:tcPr>
            <w:tcW w:w="975" w:type="dxa"/>
            <w:noWrap w:val="0"/>
            <w:vAlign w:val="center"/>
          </w:tcPr>
          <w:p>
            <w:pPr>
              <w:jc w:val="center"/>
              <w:rPr>
                <w:szCs w:val="21"/>
              </w:rPr>
            </w:pPr>
            <w:r>
              <w:rPr>
                <w:rFonts w:hint="eastAsia"/>
                <w:szCs w:val="21"/>
              </w:rPr>
              <w:t>15</w:t>
            </w:r>
          </w:p>
        </w:tc>
        <w:tc>
          <w:tcPr>
            <w:tcW w:w="4530" w:type="dxa"/>
            <w:noWrap w:val="0"/>
            <w:vAlign w:val="center"/>
          </w:tcPr>
          <w:p>
            <w:pPr>
              <w:rPr>
                <w:b/>
                <w:szCs w:val="21"/>
              </w:rPr>
            </w:pPr>
            <w:r>
              <w:rPr>
                <w:rFonts w:hint="eastAsia"/>
                <w:szCs w:val="21"/>
              </w:rPr>
              <w:t>要求开展自评，考核总结、报表按时报送并无误，每缺一项扣5 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szCs w:val="21"/>
              </w:rPr>
              <w:t>2.年度工作总结</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要求企业每年进行工作总结，将当年的生产经营管理、货运量、货运周转量、市场分析、存在问题、下年度工作计划书面总结，按内容计分。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rFonts w:hint="eastAsia" w:ascii="宋体" w:hAnsi="宋体"/>
                <w:b/>
                <w:szCs w:val="21"/>
              </w:rPr>
            </w:pPr>
            <w:r>
              <w:rPr>
                <w:rFonts w:hint="eastAsia" w:ascii="宋体" w:hAnsi="宋体"/>
                <w:szCs w:val="21"/>
              </w:rPr>
              <w:t>3.企业对考核中存在的问题能及时整改</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自评中存在问题未及时整改的不得分。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rFonts w:ascii="宋体" w:hAnsi="宋体"/>
                <w:szCs w:val="21"/>
              </w:rPr>
            </w:pPr>
            <w:r>
              <w:rPr>
                <w:rFonts w:hint="eastAsia" w:ascii="宋体" w:hAnsi="宋体"/>
                <w:szCs w:val="21"/>
              </w:rPr>
              <w:t>4.建立企业质量信誉考核档案</w:t>
            </w:r>
          </w:p>
        </w:tc>
        <w:tc>
          <w:tcPr>
            <w:tcW w:w="975" w:type="dxa"/>
            <w:noWrap w:val="0"/>
            <w:vAlign w:val="center"/>
          </w:tcPr>
          <w:p>
            <w:pPr>
              <w:jc w:val="center"/>
              <w:rPr>
                <w:szCs w:val="21"/>
              </w:rPr>
            </w:pPr>
            <w:r>
              <w:rPr>
                <w:rFonts w:hint="eastAsia"/>
                <w:szCs w:val="21"/>
              </w:rPr>
              <w:t>10</w:t>
            </w:r>
          </w:p>
        </w:tc>
        <w:tc>
          <w:tcPr>
            <w:tcW w:w="4530" w:type="dxa"/>
            <w:noWrap w:val="0"/>
            <w:vAlign w:val="center"/>
          </w:tcPr>
          <w:p>
            <w:pPr>
              <w:rPr>
                <w:b/>
                <w:szCs w:val="21"/>
              </w:rPr>
            </w:pPr>
            <w:r>
              <w:rPr>
                <w:rFonts w:hint="eastAsia"/>
                <w:szCs w:val="21"/>
              </w:rPr>
              <w:t>未建立考核档案不得分。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759" w:type="dxa"/>
            <w:vMerge w:val="continue"/>
            <w:noWrap w:val="0"/>
            <w:vAlign w:val="center"/>
          </w:tcPr>
          <w:p>
            <w:pPr>
              <w:jc w:val="center"/>
              <w:rPr>
                <w:rFonts w:ascii="宋体" w:hAnsi="宋体"/>
                <w:b/>
                <w:szCs w:val="21"/>
              </w:rPr>
            </w:pPr>
          </w:p>
        </w:tc>
        <w:tc>
          <w:tcPr>
            <w:tcW w:w="1785" w:type="dxa"/>
            <w:vMerge w:val="restart"/>
            <w:noWrap w:val="0"/>
            <w:vAlign w:val="center"/>
          </w:tcPr>
          <w:p>
            <w:pPr>
              <w:jc w:val="both"/>
              <w:rPr>
                <w:rFonts w:ascii="宋体" w:hAnsi="宋体"/>
                <w:b/>
                <w:szCs w:val="21"/>
              </w:rPr>
            </w:pPr>
            <w:r>
              <w:rPr>
                <w:rFonts w:hint="eastAsia" w:ascii="宋体" w:hAnsi="宋体"/>
                <w:b/>
                <w:szCs w:val="21"/>
              </w:rPr>
              <w:t>（六）企业档案、</w:t>
            </w:r>
            <w:r>
              <w:rPr>
                <w:rFonts w:hint="eastAsia" w:ascii="宋体" w:hAnsi="宋体"/>
                <w:b/>
                <w:szCs w:val="21"/>
                <w:lang w:eastAsia="zh-CN"/>
              </w:rPr>
              <w:t>台账管理</w:t>
            </w:r>
          </w:p>
        </w:tc>
        <w:tc>
          <w:tcPr>
            <w:tcW w:w="3330" w:type="dxa"/>
            <w:noWrap w:val="0"/>
            <w:vAlign w:val="center"/>
          </w:tcPr>
          <w:p>
            <w:pPr>
              <w:rPr>
                <w:szCs w:val="21"/>
              </w:rPr>
            </w:pPr>
            <w:r>
              <w:rPr>
                <w:rFonts w:hint="eastAsia"/>
                <w:szCs w:val="21"/>
              </w:rPr>
              <w:t>1.档案管理</w:t>
            </w:r>
          </w:p>
          <w:p>
            <w:pPr>
              <w:rPr>
                <w:szCs w:val="21"/>
              </w:rPr>
            </w:pPr>
            <w:r>
              <w:rPr>
                <w:rFonts w:hint="eastAsia"/>
                <w:szCs w:val="21"/>
              </w:rPr>
              <w:t>①员工档案</w:t>
            </w:r>
          </w:p>
          <w:p>
            <w:pPr>
              <w:rPr>
                <w:szCs w:val="21"/>
              </w:rPr>
            </w:pPr>
            <w:r>
              <w:rPr>
                <w:rFonts w:hint="eastAsia"/>
                <w:szCs w:val="21"/>
              </w:rPr>
              <w:t>②驾驶员档案</w:t>
            </w:r>
          </w:p>
          <w:p>
            <w:pPr>
              <w:rPr>
                <w:szCs w:val="21"/>
              </w:rPr>
            </w:pPr>
            <w:r>
              <w:rPr>
                <w:rFonts w:hint="eastAsia"/>
                <w:szCs w:val="21"/>
              </w:rPr>
              <w:t>③文秘档案</w:t>
            </w:r>
          </w:p>
          <w:p>
            <w:pPr>
              <w:rPr>
                <w:szCs w:val="21"/>
              </w:rPr>
            </w:pPr>
            <w:r>
              <w:rPr>
                <w:rFonts w:hint="eastAsia"/>
                <w:szCs w:val="21"/>
              </w:rPr>
              <w:t>④车辆技术管理档案</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要求企业档案资料齐全，在检查中抽查每10份档案，其中有2份资料缺失的不得分，缺失一份扣10 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spacing w:line="240" w:lineRule="exact"/>
              <w:rPr>
                <w:szCs w:val="21"/>
              </w:rPr>
            </w:pPr>
            <w:r>
              <w:rPr>
                <w:rFonts w:hint="eastAsia"/>
                <w:szCs w:val="21"/>
              </w:rPr>
              <w:t>2.</w:t>
            </w:r>
            <w:r>
              <w:rPr>
                <w:rFonts w:hint="eastAsia"/>
                <w:szCs w:val="21"/>
                <w:lang w:eastAsia="zh-CN"/>
              </w:rPr>
              <w:t>台账管理</w:t>
            </w:r>
          </w:p>
          <w:p>
            <w:pPr>
              <w:spacing w:line="240" w:lineRule="exact"/>
              <w:rPr>
                <w:szCs w:val="21"/>
              </w:rPr>
            </w:pPr>
            <w:r>
              <w:rPr>
                <w:rFonts w:hint="eastAsia"/>
                <w:szCs w:val="21"/>
              </w:rPr>
              <w:t>①从业人员管理台账</w:t>
            </w:r>
          </w:p>
          <w:p>
            <w:pPr>
              <w:spacing w:line="240" w:lineRule="exact"/>
              <w:rPr>
                <w:szCs w:val="21"/>
              </w:rPr>
            </w:pPr>
            <w:r>
              <w:rPr>
                <w:rFonts w:hint="eastAsia"/>
                <w:szCs w:val="21"/>
              </w:rPr>
              <w:t>②事故记录</w:t>
            </w:r>
            <w:r>
              <w:rPr>
                <w:rFonts w:hint="eastAsia"/>
                <w:szCs w:val="21"/>
                <w:lang w:eastAsia="zh-CN"/>
              </w:rPr>
              <w:t>台账</w:t>
            </w:r>
          </w:p>
          <w:p>
            <w:pPr>
              <w:spacing w:line="240" w:lineRule="exact"/>
              <w:rPr>
                <w:szCs w:val="21"/>
              </w:rPr>
            </w:pPr>
            <w:r>
              <w:rPr>
                <w:rFonts w:hint="eastAsia"/>
                <w:szCs w:val="21"/>
              </w:rPr>
              <w:t>③驾驶员运输违章记录</w:t>
            </w:r>
            <w:r>
              <w:rPr>
                <w:rFonts w:hint="eastAsia"/>
                <w:szCs w:val="21"/>
                <w:lang w:eastAsia="zh-CN"/>
              </w:rPr>
              <w:t>台账</w:t>
            </w:r>
          </w:p>
          <w:p>
            <w:pPr>
              <w:spacing w:line="240" w:lineRule="exact"/>
              <w:rPr>
                <w:szCs w:val="21"/>
              </w:rPr>
            </w:pPr>
            <w:r>
              <w:rPr>
                <w:rFonts w:hint="eastAsia"/>
                <w:szCs w:val="21"/>
              </w:rPr>
              <w:t>④车辆记录</w:t>
            </w:r>
            <w:r>
              <w:rPr>
                <w:rFonts w:hint="eastAsia"/>
                <w:szCs w:val="21"/>
                <w:lang w:eastAsia="zh-CN"/>
              </w:rPr>
              <w:t>台账</w:t>
            </w:r>
          </w:p>
        </w:tc>
        <w:tc>
          <w:tcPr>
            <w:tcW w:w="975" w:type="dxa"/>
            <w:noWrap w:val="0"/>
            <w:vAlign w:val="center"/>
          </w:tcPr>
          <w:p>
            <w:pPr>
              <w:spacing w:line="240" w:lineRule="exact"/>
              <w:jc w:val="center"/>
              <w:rPr>
                <w:szCs w:val="21"/>
              </w:rPr>
            </w:pPr>
            <w:r>
              <w:rPr>
                <w:rFonts w:hint="eastAsia"/>
                <w:szCs w:val="21"/>
              </w:rPr>
              <w:t>20</w:t>
            </w:r>
          </w:p>
        </w:tc>
        <w:tc>
          <w:tcPr>
            <w:tcW w:w="4530" w:type="dxa"/>
            <w:noWrap w:val="0"/>
            <w:vAlign w:val="center"/>
          </w:tcPr>
          <w:p>
            <w:pPr>
              <w:spacing w:line="240" w:lineRule="exact"/>
              <w:rPr>
                <w:color w:val="FF0000"/>
                <w:szCs w:val="21"/>
              </w:rPr>
            </w:pPr>
            <w:r>
              <w:rPr>
                <w:rFonts w:hint="eastAsia"/>
                <w:szCs w:val="21"/>
              </w:rPr>
              <w:t>未按规定</w:t>
            </w:r>
            <w:r>
              <w:rPr>
                <w:rFonts w:hint="eastAsia"/>
                <w:szCs w:val="21"/>
                <w:lang w:eastAsia="zh-CN"/>
              </w:rPr>
              <w:t>建立台账</w:t>
            </w:r>
            <w:r>
              <w:rPr>
                <w:rFonts w:hint="eastAsia"/>
                <w:szCs w:val="21"/>
              </w:rPr>
              <w:t>不得分，每缺少一项扣5分。</w:t>
            </w:r>
          </w:p>
          <w:p>
            <w:pPr>
              <w:spacing w:line="240" w:lineRule="exact"/>
              <w:rPr>
                <w:b/>
                <w:szCs w:val="21"/>
              </w:rPr>
            </w:pP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759" w:type="dxa"/>
            <w:vMerge w:val="restart"/>
            <w:noWrap w:val="0"/>
            <w:vAlign w:val="center"/>
          </w:tcPr>
          <w:p>
            <w:pPr>
              <w:spacing w:line="440" w:lineRule="exact"/>
              <w:jc w:val="center"/>
              <w:rPr>
                <w:rFonts w:ascii="宋体" w:hAnsi="宋体"/>
                <w:b/>
                <w:szCs w:val="21"/>
              </w:rPr>
            </w:pPr>
            <w:r>
              <w:rPr>
                <w:rFonts w:hint="eastAsia" w:ascii="宋体" w:hAnsi="宋体"/>
                <w:b/>
                <w:szCs w:val="21"/>
              </w:rPr>
              <w:t>二</w:t>
            </w:r>
          </w:p>
          <w:p>
            <w:pPr>
              <w:spacing w:line="440" w:lineRule="exact"/>
              <w:jc w:val="center"/>
              <w:rPr>
                <w:rFonts w:ascii="宋体" w:hAnsi="宋体"/>
                <w:b/>
                <w:szCs w:val="21"/>
              </w:rPr>
            </w:pPr>
            <w:r>
              <w:rPr>
                <w:rFonts w:hint="eastAsia" w:ascii="宋体" w:hAnsi="宋体"/>
                <w:b/>
                <w:szCs w:val="21"/>
              </w:rPr>
              <w:t>经</w:t>
            </w:r>
          </w:p>
          <w:p>
            <w:pPr>
              <w:spacing w:line="440" w:lineRule="exact"/>
              <w:jc w:val="center"/>
              <w:rPr>
                <w:rFonts w:ascii="宋体" w:hAnsi="宋体"/>
                <w:b/>
                <w:szCs w:val="21"/>
              </w:rPr>
            </w:pPr>
            <w:r>
              <w:rPr>
                <w:rFonts w:hint="eastAsia" w:ascii="宋体" w:hAnsi="宋体"/>
                <w:b/>
                <w:szCs w:val="21"/>
              </w:rPr>
              <w:t>营</w:t>
            </w:r>
          </w:p>
          <w:p>
            <w:pPr>
              <w:spacing w:line="440" w:lineRule="exact"/>
              <w:jc w:val="center"/>
              <w:rPr>
                <w:rFonts w:ascii="宋体" w:hAnsi="宋体"/>
                <w:b/>
                <w:szCs w:val="21"/>
              </w:rPr>
            </w:pPr>
            <w:r>
              <w:rPr>
                <w:rFonts w:hint="eastAsia" w:ascii="宋体" w:hAnsi="宋体"/>
                <w:b/>
                <w:szCs w:val="21"/>
              </w:rPr>
              <w:t>行</w:t>
            </w:r>
          </w:p>
          <w:p>
            <w:pPr>
              <w:spacing w:line="440" w:lineRule="exact"/>
              <w:jc w:val="center"/>
              <w:rPr>
                <w:rFonts w:ascii="宋体" w:hAnsi="宋体"/>
                <w:b/>
                <w:szCs w:val="21"/>
              </w:rPr>
            </w:pPr>
            <w:r>
              <w:rPr>
                <w:rFonts w:hint="eastAsia" w:ascii="宋体" w:hAnsi="宋体"/>
                <w:b/>
                <w:szCs w:val="21"/>
              </w:rPr>
              <w:t>为</w:t>
            </w:r>
          </w:p>
        </w:tc>
        <w:tc>
          <w:tcPr>
            <w:tcW w:w="1785" w:type="dxa"/>
            <w:vMerge w:val="restart"/>
            <w:noWrap w:val="0"/>
            <w:vAlign w:val="center"/>
          </w:tcPr>
          <w:p>
            <w:pPr>
              <w:jc w:val="center"/>
              <w:rPr>
                <w:rFonts w:ascii="宋体" w:hAnsi="宋体"/>
                <w:b/>
                <w:szCs w:val="21"/>
              </w:rPr>
            </w:pPr>
            <w:r>
              <w:rPr>
                <w:rFonts w:hint="eastAsia" w:ascii="宋体" w:hAnsi="宋体"/>
                <w:b/>
                <w:szCs w:val="21"/>
              </w:rPr>
              <w:t>（一）</w:t>
            </w:r>
          </w:p>
          <w:p>
            <w:pPr>
              <w:jc w:val="center"/>
              <w:rPr>
                <w:rFonts w:ascii="宋体" w:hAnsi="宋体"/>
                <w:b/>
                <w:szCs w:val="21"/>
              </w:rPr>
            </w:pPr>
            <w:r>
              <w:rPr>
                <w:rFonts w:hint="eastAsia" w:ascii="宋体" w:hAnsi="宋体"/>
                <w:b/>
                <w:szCs w:val="21"/>
              </w:rPr>
              <w:t>道路</w:t>
            </w:r>
          </w:p>
          <w:p>
            <w:pPr>
              <w:jc w:val="center"/>
              <w:rPr>
                <w:rFonts w:ascii="宋体" w:hAnsi="宋体"/>
                <w:b/>
                <w:szCs w:val="21"/>
              </w:rPr>
            </w:pPr>
            <w:r>
              <w:rPr>
                <w:rFonts w:hint="eastAsia" w:ascii="宋体" w:hAnsi="宋体"/>
                <w:b/>
                <w:szCs w:val="21"/>
              </w:rPr>
              <w:t>运输</w:t>
            </w:r>
          </w:p>
          <w:p>
            <w:pPr>
              <w:jc w:val="center"/>
              <w:rPr>
                <w:rFonts w:ascii="宋体" w:hAnsi="宋体"/>
                <w:b/>
                <w:szCs w:val="21"/>
              </w:rPr>
            </w:pPr>
            <w:r>
              <w:rPr>
                <w:rFonts w:hint="eastAsia" w:ascii="宋体" w:hAnsi="宋体"/>
                <w:b/>
                <w:szCs w:val="21"/>
              </w:rPr>
              <w:t>证审</w:t>
            </w:r>
          </w:p>
          <w:p>
            <w:pPr>
              <w:jc w:val="center"/>
              <w:rPr>
                <w:rFonts w:ascii="宋体" w:hAnsi="宋体"/>
                <w:b/>
                <w:szCs w:val="21"/>
              </w:rPr>
            </w:pPr>
            <w:r>
              <w:rPr>
                <w:rFonts w:hint="eastAsia" w:ascii="宋体" w:hAnsi="宋体"/>
                <w:b/>
                <w:szCs w:val="21"/>
              </w:rPr>
              <w:t>验</w:t>
            </w:r>
          </w:p>
        </w:tc>
        <w:tc>
          <w:tcPr>
            <w:tcW w:w="3330" w:type="dxa"/>
            <w:noWrap w:val="0"/>
            <w:vAlign w:val="center"/>
          </w:tcPr>
          <w:p>
            <w:pPr>
              <w:spacing w:line="240" w:lineRule="exact"/>
              <w:rPr>
                <w:rFonts w:ascii="宋体" w:hAnsi="宋体"/>
                <w:b/>
                <w:szCs w:val="21"/>
              </w:rPr>
            </w:pPr>
            <w:r>
              <w:rPr>
                <w:rFonts w:hint="eastAsia" w:ascii="宋体" w:hAnsi="宋体"/>
                <w:szCs w:val="21"/>
              </w:rPr>
              <w:t>1.道路运输证年度审验率达95%以上</w:t>
            </w:r>
          </w:p>
        </w:tc>
        <w:tc>
          <w:tcPr>
            <w:tcW w:w="975" w:type="dxa"/>
            <w:noWrap w:val="0"/>
            <w:vAlign w:val="center"/>
          </w:tcPr>
          <w:p>
            <w:pPr>
              <w:spacing w:line="240" w:lineRule="exact"/>
              <w:ind w:firstLine="105" w:firstLineChars="50"/>
              <w:jc w:val="center"/>
              <w:rPr>
                <w:szCs w:val="21"/>
              </w:rPr>
            </w:pPr>
            <w:r>
              <w:rPr>
                <w:rFonts w:hint="eastAsia"/>
                <w:szCs w:val="21"/>
              </w:rPr>
              <w:t>20</w:t>
            </w:r>
          </w:p>
        </w:tc>
        <w:tc>
          <w:tcPr>
            <w:tcW w:w="4530" w:type="dxa"/>
            <w:noWrap w:val="0"/>
            <w:vAlign w:val="center"/>
          </w:tcPr>
          <w:p>
            <w:pPr>
              <w:spacing w:line="240" w:lineRule="exact"/>
              <w:rPr>
                <w:b/>
                <w:szCs w:val="21"/>
              </w:rPr>
            </w:pPr>
            <w:r>
              <w:rPr>
                <w:rFonts w:hint="eastAsia"/>
                <w:szCs w:val="21"/>
              </w:rPr>
              <w:t>每低于一个百分点扣5 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spacing w:line="240" w:lineRule="exact"/>
              <w:rPr>
                <w:rFonts w:ascii="宋体" w:hAnsi="宋体"/>
                <w:szCs w:val="21"/>
              </w:rPr>
            </w:pPr>
            <w:r>
              <w:rPr>
                <w:rFonts w:hint="eastAsia" w:ascii="宋体" w:hAnsi="宋体"/>
                <w:szCs w:val="21"/>
              </w:rPr>
              <w:t>2.年审信息记录、存档真实无误</w:t>
            </w:r>
          </w:p>
        </w:tc>
        <w:tc>
          <w:tcPr>
            <w:tcW w:w="975" w:type="dxa"/>
            <w:noWrap w:val="0"/>
            <w:vAlign w:val="center"/>
          </w:tcPr>
          <w:p>
            <w:pPr>
              <w:spacing w:line="240" w:lineRule="exact"/>
              <w:ind w:firstLine="105" w:firstLineChars="50"/>
              <w:jc w:val="center"/>
              <w:rPr>
                <w:szCs w:val="21"/>
              </w:rPr>
            </w:pPr>
            <w:r>
              <w:rPr>
                <w:rFonts w:hint="eastAsia"/>
                <w:szCs w:val="21"/>
              </w:rPr>
              <w:t>10</w:t>
            </w:r>
          </w:p>
        </w:tc>
        <w:tc>
          <w:tcPr>
            <w:tcW w:w="4530" w:type="dxa"/>
            <w:noWrap w:val="0"/>
            <w:vAlign w:val="center"/>
          </w:tcPr>
          <w:p>
            <w:pPr>
              <w:spacing w:line="240" w:lineRule="exact"/>
              <w:rPr>
                <w:b/>
                <w:szCs w:val="21"/>
              </w:rPr>
            </w:pPr>
            <w:r>
              <w:rPr>
                <w:rFonts w:hint="eastAsia"/>
                <w:szCs w:val="21"/>
                <w:lang w:eastAsia="zh-CN"/>
              </w:rPr>
              <w:t>检查台账</w:t>
            </w:r>
            <w:r>
              <w:rPr>
                <w:rFonts w:hint="eastAsia"/>
                <w:szCs w:val="21"/>
              </w:rPr>
              <w:t>及抽查档案，失真率1%以上扣5分，超过3%不得分。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759" w:type="dxa"/>
            <w:vMerge w:val="continue"/>
            <w:noWrap w:val="0"/>
            <w:vAlign w:val="center"/>
          </w:tcPr>
          <w:p>
            <w:pPr>
              <w:jc w:val="center"/>
              <w:rPr>
                <w:rFonts w:ascii="宋体" w:hAnsi="宋体"/>
                <w:b/>
                <w:szCs w:val="21"/>
              </w:rPr>
            </w:pPr>
          </w:p>
        </w:tc>
        <w:tc>
          <w:tcPr>
            <w:tcW w:w="1785" w:type="dxa"/>
            <w:vMerge w:val="restart"/>
            <w:noWrap w:val="0"/>
            <w:vAlign w:val="center"/>
          </w:tcPr>
          <w:p>
            <w:pPr>
              <w:jc w:val="center"/>
              <w:rPr>
                <w:rFonts w:ascii="宋体" w:hAnsi="宋体"/>
                <w:b/>
                <w:szCs w:val="21"/>
              </w:rPr>
            </w:pPr>
            <w:r>
              <w:rPr>
                <w:rFonts w:hint="eastAsia" w:ascii="宋体" w:hAnsi="宋体"/>
                <w:b/>
                <w:szCs w:val="21"/>
              </w:rPr>
              <w:t>（二）</w:t>
            </w:r>
          </w:p>
          <w:p>
            <w:pPr>
              <w:jc w:val="center"/>
              <w:rPr>
                <w:rFonts w:ascii="宋体" w:hAnsi="宋体"/>
                <w:b/>
                <w:szCs w:val="21"/>
              </w:rPr>
            </w:pPr>
            <w:r>
              <w:rPr>
                <w:rFonts w:hint="eastAsia" w:ascii="宋体" w:hAnsi="宋体"/>
                <w:b/>
                <w:szCs w:val="21"/>
              </w:rPr>
              <w:t>企业</w:t>
            </w:r>
          </w:p>
          <w:p>
            <w:pPr>
              <w:jc w:val="center"/>
              <w:rPr>
                <w:rFonts w:ascii="宋体" w:hAnsi="宋体"/>
                <w:b/>
                <w:szCs w:val="21"/>
              </w:rPr>
            </w:pPr>
            <w:r>
              <w:rPr>
                <w:rFonts w:hint="eastAsia" w:ascii="宋体" w:hAnsi="宋体"/>
                <w:b/>
                <w:szCs w:val="21"/>
              </w:rPr>
              <w:t>行为</w:t>
            </w:r>
          </w:p>
        </w:tc>
        <w:tc>
          <w:tcPr>
            <w:tcW w:w="3330" w:type="dxa"/>
            <w:noWrap w:val="0"/>
            <w:vAlign w:val="center"/>
          </w:tcPr>
          <w:p>
            <w:pPr>
              <w:spacing w:line="240" w:lineRule="exact"/>
              <w:rPr>
                <w:szCs w:val="21"/>
              </w:rPr>
            </w:pPr>
            <w:r>
              <w:rPr>
                <w:rFonts w:hint="eastAsia"/>
                <w:szCs w:val="21"/>
              </w:rPr>
              <w:t>1.年内企业依法经营</w:t>
            </w:r>
          </w:p>
        </w:tc>
        <w:tc>
          <w:tcPr>
            <w:tcW w:w="975" w:type="dxa"/>
            <w:noWrap w:val="0"/>
            <w:vAlign w:val="center"/>
          </w:tcPr>
          <w:p>
            <w:pPr>
              <w:spacing w:line="240" w:lineRule="exact"/>
              <w:jc w:val="center"/>
              <w:rPr>
                <w:szCs w:val="21"/>
              </w:rPr>
            </w:pPr>
            <w:r>
              <w:rPr>
                <w:rFonts w:hint="eastAsia"/>
                <w:szCs w:val="21"/>
              </w:rPr>
              <w:t>10</w:t>
            </w:r>
          </w:p>
        </w:tc>
        <w:tc>
          <w:tcPr>
            <w:tcW w:w="4530" w:type="dxa"/>
            <w:noWrap w:val="0"/>
            <w:vAlign w:val="center"/>
          </w:tcPr>
          <w:p>
            <w:pPr>
              <w:spacing w:line="240" w:lineRule="exact"/>
              <w:rPr>
                <w:b/>
                <w:szCs w:val="21"/>
              </w:rPr>
            </w:pPr>
            <w:r>
              <w:rPr>
                <w:rFonts w:hint="eastAsia"/>
                <w:szCs w:val="21"/>
              </w:rPr>
              <w:t>有违反法律法规经营的不得分。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spacing w:line="240" w:lineRule="exact"/>
              <w:rPr>
                <w:szCs w:val="21"/>
              </w:rPr>
            </w:pPr>
            <w:r>
              <w:rPr>
                <w:rFonts w:hint="eastAsia"/>
                <w:szCs w:val="21"/>
              </w:rPr>
              <w:t>2.年内企业无违章记录</w:t>
            </w:r>
          </w:p>
        </w:tc>
        <w:tc>
          <w:tcPr>
            <w:tcW w:w="975" w:type="dxa"/>
            <w:noWrap w:val="0"/>
            <w:vAlign w:val="center"/>
          </w:tcPr>
          <w:p>
            <w:pPr>
              <w:spacing w:line="240" w:lineRule="exact"/>
              <w:jc w:val="center"/>
              <w:rPr>
                <w:szCs w:val="21"/>
              </w:rPr>
            </w:pPr>
            <w:r>
              <w:rPr>
                <w:rFonts w:hint="eastAsia"/>
                <w:szCs w:val="21"/>
              </w:rPr>
              <w:t>10</w:t>
            </w:r>
          </w:p>
        </w:tc>
        <w:tc>
          <w:tcPr>
            <w:tcW w:w="4530" w:type="dxa"/>
            <w:noWrap w:val="0"/>
            <w:vAlign w:val="center"/>
          </w:tcPr>
          <w:p>
            <w:pPr>
              <w:spacing w:line="240" w:lineRule="exact"/>
              <w:rPr>
                <w:b/>
                <w:szCs w:val="21"/>
              </w:rPr>
            </w:pPr>
            <w:r>
              <w:rPr>
                <w:rFonts w:hint="eastAsia"/>
                <w:szCs w:val="21"/>
              </w:rPr>
              <w:t>有超范围经营的不得分。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jc w:val="center"/>
        </w:trPr>
        <w:tc>
          <w:tcPr>
            <w:tcW w:w="759" w:type="dxa"/>
            <w:vMerge w:val="continue"/>
            <w:noWrap w:val="0"/>
            <w:vAlign w:val="center"/>
          </w:tcPr>
          <w:p>
            <w:pPr>
              <w:jc w:val="center"/>
              <w:rPr>
                <w:rFonts w:ascii="宋体" w:hAnsi="宋体"/>
                <w:b/>
                <w:szCs w:val="21"/>
              </w:rPr>
            </w:pPr>
          </w:p>
        </w:tc>
        <w:tc>
          <w:tcPr>
            <w:tcW w:w="1785" w:type="dxa"/>
            <w:vMerge w:val="restart"/>
            <w:noWrap w:val="0"/>
            <w:vAlign w:val="center"/>
          </w:tcPr>
          <w:p>
            <w:pPr>
              <w:jc w:val="center"/>
              <w:rPr>
                <w:rFonts w:ascii="宋体" w:hAnsi="宋体"/>
                <w:b/>
                <w:szCs w:val="21"/>
              </w:rPr>
            </w:pPr>
            <w:r>
              <w:rPr>
                <w:rFonts w:hint="eastAsia" w:ascii="宋体" w:hAnsi="宋体"/>
                <w:b/>
                <w:szCs w:val="21"/>
              </w:rPr>
              <w:t>（三）</w:t>
            </w:r>
          </w:p>
          <w:p>
            <w:pPr>
              <w:jc w:val="center"/>
              <w:rPr>
                <w:rFonts w:ascii="宋体" w:hAnsi="宋体"/>
                <w:b/>
                <w:szCs w:val="21"/>
              </w:rPr>
            </w:pPr>
            <w:r>
              <w:rPr>
                <w:rFonts w:hint="eastAsia" w:ascii="宋体" w:hAnsi="宋体"/>
                <w:b/>
                <w:szCs w:val="21"/>
              </w:rPr>
              <w:t>违章管理及教育</w:t>
            </w:r>
          </w:p>
        </w:tc>
        <w:tc>
          <w:tcPr>
            <w:tcW w:w="3330" w:type="dxa"/>
            <w:noWrap w:val="0"/>
            <w:vAlign w:val="center"/>
          </w:tcPr>
          <w:p>
            <w:pPr>
              <w:spacing w:line="240" w:lineRule="exact"/>
              <w:rPr>
                <w:szCs w:val="21"/>
              </w:rPr>
            </w:pPr>
            <w:r>
              <w:rPr>
                <w:rFonts w:hint="eastAsia"/>
                <w:szCs w:val="21"/>
              </w:rPr>
              <w:t>1.建立有驾驶员、车辆违章</w:t>
            </w:r>
            <w:r>
              <w:rPr>
                <w:rFonts w:hint="eastAsia"/>
                <w:szCs w:val="21"/>
                <w:lang w:eastAsia="zh-CN"/>
              </w:rPr>
              <w:t>管理台账</w:t>
            </w:r>
            <w:r>
              <w:rPr>
                <w:rFonts w:hint="eastAsia"/>
                <w:szCs w:val="21"/>
              </w:rPr>
              <w:t>，并能如实对违章进行登记</w:t>
            </w:r>
          </w:p>
        </w:tc>
        <w:tc>
          <w:tcPr>
            <w:tcW w:w="975" w:type="dxa"/>
            <w:noWrap w:val="0"/>
            <w:vAlign w:val="center"/>
          </w:tcPr>
          <w:p>
            <w:pPr>
              <w:spacing w:line="240" w:lineRule="exact"/>
              <w:jc w:val="center"/>
              <w:rPr>
                <w:szCs w:val="21"/>
              </w:rPr>
            </w:pPr>
            <w:r>
              <w:rPr>
                <w:rFonts w:hint="eastAsia"/>
                <w:szCs w:val="21"/>
              </w:rPr>
              <w:t>20</w:t>
            </w:r>
          </w:p>
        </w:tc>
        <w:tc>
          <w:tcPr>
            <w:tcW w:w="4530" w:type="dxa"/>
            <w:noWrap w:val="0"/>
            <w:vAlign w:val="center"/>
          </w:tcPr>
          <w:p>
            <w:pPr>
              <w:spacing w:line="240" w:lineRule="exact"/>
              <w:rPr>
                <w:b/>
                <w:szCs w:val="21"/>
              </w:rPr>
            </w:pPr>
            <w:r>
              <w:rPr>
                <w:rFonts w:hint="eastAsia"/>
                <w:szCs w:val="21"/>
              </w:rPr>
              <w:t>未登记不得分，登记不全面扣10分。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spacing w:line="240" w:lineRule="exact"/>
              <w:rPr>
                <w:szCs w:val="21"/>
              </w:rPr>
            </w:pPr>
            <w:r>
              <w:rPr>
                <w:rFonts w:hint="eastAsia"/>
                <w:szCs w:val="21"/>
              </w:rPr>
              <w:t>2.有计划开展对违章驾驶员进行教育</w:t>
            </w:r>
          </w:p>
        </w:tc>
        <w:tc>
          <w:tcPr>
            <w:tcW w:w="975" w:type="dxa"/>
            <w:noWrap w:val="0"/>
            <w:vAlign w:val="center"/>
          </w:tcPr>
          <w:p>
            <w:pPr>
              <w:spacing w:line="240" w:lineRule="exact"/>
              <w:jc w:val="center"/>
              <w:rPr>
                <w:szCs w:val="21"/>
              </w:rPr>
            </w:pPr>
            <w:r>
              <w:rPr>
                <w:rFonts w:hint="eastAsia"/>
                <w:szCs w:val="21"/>
              </w:rPr>
              <w:t>20</w:t>
            </w:r>
          </w:p>
        </w:tc>
        <w:tc>
          <w:tcPr>
            <w:tcW w:w="4530" w:type="dxa"/>
            <w:noWrap w:val="0"/>
            <w:vAlign w:val="center"/>
          </w:tcPr>
          <w:p>
            <w:pPr>
              <w:spacing w:line="240" w:lineRule="exact"/>
              <w:rPr>
                <w:b/>
                <w:szCs w:val="21"/>
              </w:rPr>
            </w:pPr>
            <w:r>
              <w:rPr>
                <w:rFonts w:hint="eastAsia"/>
                <w:szCs w:val="21"/>
              </w:rPr>
              <w:t>有教育但未将教育记录表存入驾驶员档案的不得分，存入不全的扣10分。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759" w:type="dxa"/>
            <w:vMerge w:val="continue"/>
            <w:noWrap w:val="0"/>
            <w:vAlign w:val="center"/>
          </w:tcPr>
          <w:p>
            <w:pPr>
              <w:jc w:val="center"/>
              <w:rPr>
                <w:rFonts w:ascii="宋体" w:hAnsi="宋体"/>
                <w:b/>
                <w:szCs w:val="21"/>
              </w:rPr>
            </w:pPr>
          </w:p>
        </w:tc>
        <w:tc>
          <w:tcPr>
            <w:tcW w:w="1785" w:type="dxa"/>
            <w:noWrap w:val="0"/>
            <w:vAlign w:val="center"/>
          </w:tcPr>
          <w:p>
            <w:pPr>
              <w:jc w:val="both"/>
              <w:rPr>
                <w:rFonts w:ascii="宋体" w:hAnsi="宋体"/>
                <w:b/>
                <w:szCs w:val="21"/>
              </w:rPr>
            </w:pPr>
            <w:r>
              <w:rPr>
                <w:rFonts w:hint="eastAsia" w:ascii="宋体" w:hAnsi="宋体"/>
                <w:b/>
                <w:szCs w:val="21"/>
              </w:rPr>
              <w:t>（四）经营违章率</w:t>
            </w:r>
          </w:p>
        </w:tc>
        <w:tc>
          <w:tcPr>
            <w:tcW w:w="3330" w:type="dxa"/>
            <w:noWrap w:val="0"/>
            <w:vAlign w:val="center"/>
          </w:tcPr>
          <w:p>
            <w:pPr>
              <w:spacing w:line="240" w:lineRule="exact"/>
              <w:rPr>
                <w:rFonts w:ascii="宋体" w:hAnsi="宋体"/>
                <w:b/>
                <w:szCs w:val="21"/>
              </w:rPr>
            </w:pPr>
            <w:r>
              <w:rPr>
                <w:rFonts w:hint="eastAsia" w:ascii="宋体" w:hAnsi="宋体"/>
                <w:szCs w:val="21"/>
              </w:rPr>
              <w:t>3.违章率按车辆违章记录次数/车数</w:t>
            </w:r>
          </w:p>
        </w:tc>
        <w:tc>
          <w:tcPr>
            <w:tcW w:w="975" w:type="dxa"/>
            <w:noWrap w:val="0"/>
            <w:vAlign w:val="center"/>
          </w:tcPr>
          <w:p>
            <w:pPr>
              <w:spacing w:line="240" w:lineRule="exact"/>
              <w:jc w:val="center"/>
              <w:rPr>
                <w:szCs w:val="21"/>
              </w:rPr>
            </w:pPr>
            <w:r>
              <w:rPr>
                <w:rFonts w:hint="eastAsia"/>
                <w:szCs w:val="21"/>
              </w:rPr>
              <w:t>10</w:t>
            </w:r>
          </w:p>
        </w:tc>
        <w:tc>
          <w:tcPr>
            <w:tcW w:w="4530" w:type="dxa"/>
            <w:noWrap w:val="0"/>
            <w:vAlign w:val="center"/>
          </w:tcPr>
          <w:p>
            <w:pPr>
              <w:spacing w:line="240" w:lineRule="exact"/>
              <w:rPr>
                <w:b/>
                <w:szCs w:val="21"/>
              </w:rPr>
            </w:pPr>
            <w:r>
              <w:rPr>
                <w:rFonts w:hint="eastAsia"/>
                <w:szCs w:val="21"/>
              </w:rPr>
              <w:t>每增0.01/车扣2分。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759" w:type="dxa"/>
            <w:vMerge w:val="restart"/>
            <w:noWrap w:val="0"/>
            <w:vAlign w:val="center"/>
          </w:tcPr>
          <w:p>
            <w:pPr>
              <w:spacing w:line="440" w:lineRule="exact"/>
              <w:ind w:firstLine="103" w:firstLineChars="49"/>
              <w:jc w:val="center"/>
              <w:rPr>
                <w:rFonts w:hint="eastAsia" w:ascii="宋体" w:hAnsi="宋体"/>
                <w:b/>
                <w:szCs w:val="21"/>
              </w:rPr>
            </w:pPr>
            <w:r>
              <w:rPr>
                <w:rFonts w:hint="eastAsia" w:ascii="宋体" w:hAnsi="宋体"/>
                <w:b/>
                <w:szCs w:val="21"/>
              </w:rPr>
              <w:t>三</w:t>
            </w:r>
          </w:p>
          <w:p>
            <w:pPr>
              <w:spacing w:line="440" w:lineRule="exact"/>
              <w:jc w:val="center"/>
              <w:rPr>
                <w:rFonts w:ascii="宋体" w:hAnsi="宋体"/>
                <w:b/>
                <w:szCs w:val="21"/>
              </w:rPr>
            </w:pPr>
            <w:r>
              <w:rPr>
                <w:rFonts w:hint="eastAsia" w:ascii="宋体" w:hAnsi="宋体"/>
                <w:b/>
                <w:szCs w:val="21"/>
              </w:rPr>
              <w:t xml:space="preserve"> 车</w:t>
            </w:r>
          </w:p>
          <w:p>
            <w:pPr>
              <w:spacing w:line="440" w:lineRule="exact"/>
              <w:jc w:val="center"/>
              <w:rPr>
                <w:rFonts w:ascii="宋体" w:hAnsi="宋体"/>
                <w:b/>
                <w:szCs w:val="21"/>
              </w:rPr>
            </w:pPr>
            <w:r>
              <w:rPr>
                <w:rFonts w:hint="eastAsia" w:ascii="宋体" w:hAnsi="宋体"/>
                <w:b/>
                <w:szCs w:val="21"/>
              </w:rPr>
              <w:t xml:space="preserve"> 辆</w:t>
            </w:r>
          </w:p>
          <w:p>
            <w:pPr>
              <w:spacing w:line="440" w:lineRule="exact"/>
              <w:jc w:val="center"/>
              <w:rPr>
                <w:rFonts w:ascii="宋体" w:hAnsi="宋体"/>
                <w:b/>
                <w:szCs w:val="21"/>
              </w:rPr>
            </w:pPr>
            <w:r>
              <w:rPr>
                <w:rFonts w:hint="eastAsia" w:ascii="宋体" w:hAnsi="宋体"/>
                <w:b/>
                <w:szCs w:val="21"/>
              </w:rPr>
              <w:t xml:space="preserve"> 技</w:t>
            </w:r>
          </w:p>
          <w:p>
            <w:pPr>
              <w:spacing w:line="440" w:lineRule="exact"/>
              <w:jc w:val="center"/>
              <w:rPr>
                <w:rFonts w:hint="eastAsia" w:ascii="宋体" w:hAnsi="宋体"/>
                <w:b/>
                <w:szCs w:val="21"/>
              </w:rPr>
            </w:pPr>
            <w:r>
              <w:rPr>
                <w:rFonts w:hint="eastAsia" w:ascii="宋体" w:hAnsi="宋体"/>
                <w:b/>
                <w:szCs w:val="21"/>
              </w:rPr>
              <w:t xml:space="preserve"> 术   </w:t>
            </w:r>
          </w:p>
          <w:p>
            <w:pPr>
              <w:spacing w:line="440" w:lineRule="exact"/>
              <w:jc w:val="center"/>
              <w:rPr>
                <w:rFonts w:hint="eastAsia" w:ascii="宋体" w:hAnsi="宋体"/>
                <w:b/>
                <w:szCs w:val="21"/>
              </w:rPr>
            </w:pPr>
            <w:r>
              <w:rPr>
                <w:rFonts w:hint="eastAsia" w:ascii="宋体" w:hAnsi="宋体"/>
                <w:b/>
                <w:szCs w:val="21"/>
              </w:rPr>
              <w:t xml:space="preserve"> 管</w:t>
            </w:r>
          </w:p>
          <w:p>
            <w:pPr>
              <w:spacing w:line="440" w:lineRule="exact"/>
              <w:jc w:val="center"/>
              <w:rPr>
                <w:rFonts w:ascii="宋体" w:hAnsi="宋体"/>
                <w:b/>
                <w:szCs w:val="21"/>
              </w:rPr>
            </w:pPr>
            <w:r>
              <w:rPr>
                <w:rFonts w:hint="eastAsia" w:ascii="宋体" w:hAnsi="宋体"/>
                <w:b/>
                <w:szCs w:val="21"/>
              </w:rPr>
              <w:t xml:space="preserve"> 理</w:t>
            </w:r>
          </w:p>
          <w:p>
            <w:pPr>
              <w:jc w:val="center"/>
              <w:rPr>
                <w:rFonts w:ascii="宋体" w:hAnsi="宋体"/>
                <w:b/>
                <w:szCs w:val="21"/>
              </w:rPr>
            </w:pPr>
            <w:r>
              <w:rPr>
                <w:rFonts w:hint="eastAsia" w:ascii="宋体" w:hAnsi="宋体"/>
                <w:b/>
                <w:szCs w:val="21"/>
              </w:rPr>
              <w:t xml:space="preserve"> </w:t>
            </w:r>
          </w:p>
          <w:p>
            <w:pPr>
              <w:jc w:val="center"/>
              <w:rPr>
                <w:rFonts w:ascii="宋体" w:hAnsi="宋体"/>
                <w:b/>
                <w:szCs w:val="21"/>
              </w:rPr>
            </w:pPr>
          </w:p>
        </w:tc>
        <w:tc>
          <w:tcPr>
            <w:tcW w:w="1785" w:type="dxa"/>
            <w:vMerge w:val="restart"/>
            <w:noWrap w:val="0"/>
            <w:vAlign w:val="center"/>
          </w:tcPr>
          <w:p>
            <w:pPr>
              <w:jc w:val="center"/>
              <w:rPr>
                <w:rFonts w:ascii="宋体" w:hAnsi="宋体"/>
                <w:b/>
                <w:szCs w:val="21"/>
              </w:rPr>
            </w:pPr>
            <w:r>
              <w:rPr>
                <w:rFonts w:hint="eastAsia" w:ascii="宋体" w:hAnsi="宋体"/>
                <w:b/>
                <w:szCs w:val="21"/>
              </w:rPr>
              <w:t>（一）</w:t>
            </w:r>
          </w:p>
          <w:p>
            <w:pPr>
              <w:jc w:val="center"/>
              <w:rPr>
                <w:rFonts w:ascii="宋体" w:hAnsi="宋体"/>
                <w:b/>
                <w:szCs w:val="21"/>
              </w:rPr>
            </w:pPr>
            <w:r>
              <w:rPr>
                <w:rFonts w:hint="eastAsia" w:ascii="宋体" w:hAnsi="宋体"/>
                <w:b/>
                <w:szCs w:val="21"/>
              </w:rPr>
              <w:t>采用科技手段对车辆进行管理</w:t>
            </w:r>
          </w:p>
        </w:tc>
        <w:tc>
          <w:tcPr>
            <w:tcW w:w="3330" w:type="dxa"/>
            <w:noWrap w:val="0"/>
            <w:vAlign w:val="center"/>
          </w:tcPr>
          <w:p>
            <w:pPr>
              <w:spacing w:line="240" w:lineRule="exact"/>
              <w:rPr>
                <w:szCs w:val="21"/>
              </w:rPr>
            </w:pPr>
            <w:r>
              <w:rPr>
                <w:rFonts w:hint="eastAsia"/>
                <w:szCs w:val="21"/>
              </w:rPr>
              <w:t>1.按规定安装</w:t>
            </w:r>
            <w:r>
              <w:rPr>
                <w:rFonts w:hint="eastAsia" w:ascii="宋体" w:hAnsi="宋体"/>
                <w:szCs w:val="21"/>
              </w:rPr>
              <w:t>卫星定位系统车载终端</w:t>
            </w:r>
            <w:r>
              <w:rPr>
                <w:rFonts w:hint="eastAsia"/>
                <w:szCs w:val="21"/>
              </w:rPr>
              <w:t>的车辆（即重型货车、半挂牵引车）达到100%，并作实时监控</w:t>
            </w:r>
          </w:p>
        </w:tc>
        <w:tc>
          <w:tcPr>
            <w:tcW w:w="975" w:type="dxa"/>
            <w:noWrap w:val="0"/>
            <w:vAlign w:val="center"/>
          </w:tcPr>
          <w:p>
            <w:pPr>
              <w:spacing w:line="240" w:lineRule="exact"/>
              <w:jc w:val="center"/>
              <w:rPr>
                <w:szCs w:val="21"/>
              </w:rPr>
            </w:pPr>
            <w:r>
              <w:rPr>
                <w:rFonts w:hint="eastAsia"/>
                <w:szCs w:val="21"/>
              </w:rPr>
              <w:t>20</w:t>
            </w:r>
          </w:p>
        </w:tc>
        <w:tc>
          <w:tcPr>
            <w:tcW w:w="4530" w:type="dxa"/>
            <w:noWrap w:val="0"/>
            <w:vAlign w:val="center"/>
          </w:tcPr>
          <w:p>
            <w:pPr>
              <w:spacing w:line="240" w:lineRule="exact"/>
              <w:rPr>
                <w:b/>
                <w:szCs w:val="21"/>
              </w:rPr>
            </w:pPr>
            <w:r>
              <w:rPr>
                <w:rFonts w:hint="eastAsia"/>
                <w:szCs w:val="21"/>
              </w:rPr>
              <w:t>安装未达到，未能监控，每缺一项扣10分。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spacing w:line="240" w:lineRule="exact"/>
              <w:rPr>
                <w:szCs w:val="21"/>
              </w:rPr>
            </w:pPr>
            <w:r>
              <w:rPr>
                <w:rFonts w:hint="eastAsia"/>
                <w:szCs w:val="21"/>
              </w:rPr>
              <w:t>2.安装</w:t>
            </w:r>
            <w:r>
              <w:rPr>
                <w:rFonts w:hint="eastAsia" w:ascii="宋体" w:hAnsi="宋体"/>
                <w:szCs w:val="21"/>
              </w:rPr>
              <w:t>卫星定位系统车载终端</w:t>
            </w:r>
            <w:r>
              <w:rPr>
                <w:rFonts w:hint="eastAsia"/>
                <w:szCs w:val="21"/>
              </w:rPr>
              <w:t>的车辆在企业车辆管理台账有记录，凭证存入车辆档案</w:t>
            </w:r>
          </w:p>
        </w:tc>
        <w:tc>
          <w:tcPr>
            <w:tcW w:w="975" w:type="dxa"/>
            <w:noWrap w:val="0"/>
            <w:vAlign w:val="center"/>
          </w:tcPr>
          <w:p>
            <w:pPr>
              <w:spacing w:line="240" w:lineRule="exact"/>
              <w:jc w:val="center"/>
              <w:rPr>
                <w:szCs w:val="21"/>
              </w:rPr>
            </w:pPr>
            <w:r>
              <w:rPr>
                <w:rFonts w:hint="eastAsia"/>
                <w:szCs w:val="21"/>
              </w:rPr>
              <w:t>15</w:t>
            </w:r>
          </w:p>
        </w:tc>
        <w:tc>
          <w:tcPr>
            <w:tcW w:w="4530" w:type="dxa"/>
            <w:noWrap w:val="0"/>
            <w:vAlign w:val="center"/>
          </w:tcPr>
          <w:p>
            <w:pPr>
              <w:spacing w:line="240" w:lineRule="exact"/>
              <w:rPr>
                <w:b/>
                <w:szCs w:val="21"/>
              </w:rPr>
            </w:pPr>
            <w:r>
              <w:rPr>
                <w:rFonts w:hint="eastAsia"/>
                <w:szCs w:val="21"/>
              </w:rPr>
              <w:t>无记录，无存档，每缺一项扣5分。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spacing w:line="240" w:lineRule="exact"/>
              <w:rPr>
                <w:rFonts w:ascii="宋体" w:hAnsi="宋体"/>
                <w:b/>
                <w:szCs w:val="21"/>
              </w:rPr>
            </w:pPr>
            <w:r>
              <w:rPr>
                <w:rFonts w:hint="eastAsia" w:ascii="宋体" w:hAnsi="宋体"/>
                <w:szCs w:val="21"/>
              </w:rPr>
              <w:t>3.设置企业监控平台，有监控记录</w:t>
            </w:r>
          </w:p>
        </w:tc>
        <w:tc>
          <w:tcPr>
            <w:tcW w:w="975" w:type="dxa"/>
            <w:noWrap w:val="0"/>
            <w:vAlign w:val="center"/>
          </w:tcPr>
          <w:p>
            <w:pPr>
              <w:spacing w:line="240" w:lineRule="exact"/>
              <w:jc w:val="center"/>
              <w:rPr>
                <w:szCs w:val="21"/>
              </w:rPr>
            </w:pPr>
            <w:r>
              <w:rPr>
                <w:rFonts w:hint="eastAsia"/>
                <w:szCs w:val="21"/>
              </w:rPr>
              <w:t>10</w:t>
            </w:r>
          </w:p>
        </w:tc>
        <w:tc>
          <w:tcPr>
            <w:tcW w:w="4530" w:type="dxa"/>
            <w:noWrap w:val="0"/>
            <w:vAlign w:val="center"/>
          </w:tcPr>
          <w:p>
            <w:pPr>
              <w:spacing w:line="240" w:lineRule="exact"/>
              <w:rPr>
                <w:b/>
                <w:szCs w:val="21"/>
              </w:rPr>
            </w:pPr>
            <w:r>
              <w:rPr>
                <w:rFonts w:hint="eastAsia"/>
                <w:szCs w:val="21"/>
              </w:rPr>
              <w:t>无平台，无记录，每缺一项扣5分。</w:t>
            </w:r>
          </w:p>
        </w:tc>
        <w:tc>
          <w:tcPr>
            <w:tcW w:w="1290" w:type="dxa"/>
            <w:noWrap w:val="0"/>
            <w:vAlign w:val="center"/>
          </w:tcPr>
          <w:p>
            <w:pPr>
              <w:jc w:val="both"/>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759" w:type="dxa"/>
            <w:vMerge w:val="continue"/>
            <w:noWrap w:val="0"/>
            <w:vAlign w:val="center"/>
          </w:tcPr>
          <w:p>
            <w:pPr>
              <w:jc w:val="center"/>
              <w:rPr>
                <w:rFonts w:ascii="宋体" w:hAnsi="宋体"/>
                <w:b/>
                <w:szCs w:val="21"/>
              </w:rPr>
            </w:pPr>
          </w:p>
        </w:tc>
        <w:tc>
          <w:tcPr>
            <w:tcW w:w="1785" w:type="dxa"/>
            <w:vMerge w:val="restart"/>
            <w:noWrap w:val="0"/>
            <w:vAlign w:val="center"/>
          </w:tcPr>
          <w:p>
            <w:pPr>
              <w:jc w:val="center"/>
              <w:rPr>
                <w:rFonts w:hint="eastAsia" w:ascii="宋体" w:hAnsi="宋体"/>
                <w:b/>
                <w:szCs w:val="21"/>
              </w:rPr>
            </w:pPr>
          </w:p>
          <w:p>
            <w:pPr>
              <w:jc w:val="center"/>
              <w:rPr>
                <w:rFonts w:ascii="宋体" w:hAnsi="宋体"/>
                <w:b/>
                <w:szCs w:val="21"/>
              </w:rPr>
            </w:pPr>
            <w:r>
              <w:rPr>
                <w:rFonts w:hint="eastAsia" w:ascii="宋体" w:hAnsi="宋体"/>
                <w:b/>
                <w:szCs w:val="21"/>
              </w:rPr>
              <w:t>（二）</w:t>
            </w:r>
          </w:p>
          <w:p>
            <w:pPr>
              <w:jc w:val="center"/>
              <w:rPr>
                <w:rFonts w:ascii="宋体" w:hAnsi="宋体"/>
                <w:b/>
                <w:szCs w:val="21"/>
              </w:rPr>
            </w:pPr>
            <w:r>
              <w:rPr>
                <w:rFonts w:hint="eastAsia" w:ascii="宋体" w:hAnsi="宋体"/>
                <w:b/>
                <w:szCs w:val="21"/>
              </w:rPr>
              <w:t>车辆技术管理</w:t>
            </w:r>
          </w:p>
        </w:tc>
        <w:tc>
          <w:tcPr>
            <w:tcW w:w="3330" w:type="dxa"/>
            <w:noWrap w:val="0"/>
            <w:vAlign w:val="center"/>
          </w:tcPr>
          <w:p>
            <w:pPr>
              <w:spacing w:line="240" w:lineRule="exact"/>
              <w:rPr>
                <w:szCs w:val="21"/>
              </w:rPr>
            </w:pPr>
            <w:r>
              <w:rPr>
                <w:rFonts w:hint="eastAsia"/>
                <w:szCs w:val="21"/>
              </w:rPr>
              <w:t>1.车辆按时进行技术等级评定，参评率达95%以上</w:t>
            </w:r>
          </w:p>
        </w:tc>
        <w:tc>
          <w:tcPr>
            <w:tcW w:w="975" w:type="dxa"/>
            <w:noWrap w:val="0"/>
            <w:vAlign w:val="center"/>
          </w:tcPr>
          <w:p>
            <w:pPr>
              <w:spacing w:line="240" w:lineRule="exact"/>
              <w:jc w:val="center"/>
              <w:rPr>
                <w:szCs w:val="21"/>
              </w:rPr>
            </w:pPr>
            <w:r>
              <w:rPr>
                <w:rFonts w:hint="eastAsia"/>
                <w:szCs w:val="21"/>
              </w:rPr>
              <w:t>25</w:t>
            </w:r>
          </w:p>
        </w:tc>
        <w:tc>
          <w:tcPr>
            <w:tcW w:w="4530" w:type="dxa"/>
            <w:noWrap w:val="0"/>
            <w:vAlign w:val="center"/>
          </w:tcPr>
          <w:p>
            <w:pPr>
              <w:spacing w:line="240" w:lineRule="exact"/>
              <w:rPr>
                <w:b/>
                <w:szCs w:val="21"/>
              </w:rPr>
            </w:pPr>
            <w:r>
              <w:rPr>
                <w:rFonts w:hint="eastAsia"/>
                <w:szCs w:val="21"/>
              </w:rPr>
              <w:t>每低于一个百分点扣5分。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spacing w:line="240" w:lineRule="exact"/>
              <w:rPr>
                <w:szCs w:val="21"/>
              </w:rPr>
            </w:pPr>
            <w:r>
              <w:rPr>
                <w:rFonts w:hint="eastAsia"/>
                <w:szCs w:val="21"/>
              </w:rPr>
              <w:t>2.车辆按时进行二级维护，维护率达95%以上</w:t>
            </w:r>
          </w:p>
        </w:tc>
        <w:tc>
          <w:tcPr>
            <w:tcW w:w="975" w:type="dxa"/>
            <w:noWrap w:val="0"/>
            <w:vAlign w:val="center"/>
          </w:tcPr>
          <w:p>
            <w:pPr>
              <w:spacing w:line="240" w:lineRule="exact"/>
              <w:jc w:val="center"/>
              <w:rPr>
                <w:szCs w:val="21"/>
              </w:rPr>
            </w:pPr>
            <w:r>
              <w:rPr>
                <w:rFonts w:hint="eastAsia"/>
                <w:szCs w:val="21"/>
              </w:rPr>
              <w:t>25</w:t>
            </w:r>
          </w:p>
        </w:tc>
        <w:tc>
          <w:tcPr>
            <w:tcW w:w="4530" w:type="dxa"/>
            <w:noWrap w:val="0"/>
            <w:vAlign w:val="center"/>
          </w:tcPr>
          <w:p>
            <w:pPr>
              <w:spacing w:line="240" w:lineRule="exact"/>
              <w:rPr>
                <w:szCs w:val="21"/>
              </w:rPr>
            </w:pPr>
            <w:r>
              <w:rPr>
                <w:rFonts w:hint="eastAsia"/>
                <w:szCs w:val="21"/>
              </w:rPr>
              <w:t>每低于一个百分点扣5分。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szCs w:val="21"/>
              </w:rPr>
              <w:t>3.积极推广使用符合国家标准、节能减排车型</w:t>
            </w:r>
          </w:p>
        </w:tc>
        <w:tc>
          <w:tcPr>
            <w:tcW w:w="975" w:type="dxa"/>
            <w:noWrap w:val="0"/>
            <w:vAlign w:val="center"/>
          </w:tcPr>
          <w:p>
            <w:pPr>
              <w:jc w:val="center"/>
              <w:rPr>
                <w:szCs w:val="21"/>
              </w:rPr>
            </w:pPr>
            <w:r>
              <w:rPr>
                <w:rFonts w:hint="eastAsia"/>
                <w:szCs w:val="21"/>
              </w:rPr>
              <w:t>5</w:t>
            </w:r>
          </w:p>
        </w:tc>
        <w:tc>
          <w:tcPr>
            <w:tcW w:w="4530" w:type="dxa"/>
            <w:noWrap w:val="0"/>
            <w:vAlign w:val="center"/>
          </w:tcPr>
          <w:p>
            <w:pPr>
              <w:rPr>
                <w:szCs w:val="21"/>
              </w:rPr>
            </w:pPr>
            <w:r>
              <w:rPr>
                <w:rFonts w:hint="eastAsia"/>
                <w:szCs w:val="21"/>
              </w:rPr>
              <w:t>未推广不得分。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759" w:type="dxa"/>
            <w:vMerge w:val="restart"/>
            <w:noWrap w:val="0"/>
            <w:vAlign w:val="center"/>
          </w:tcPr>
          <w:p>
            <w:pPr>
              <w:spacing w:line="440" w:lineRule="exact"/>
              <w:ind w:firstLine="101" w:firstLineChars="48"/>
              <w:jc w:val="center"/>
              <w:rPr>
                <w:rFonts w:hint="eastAsia" w:ascii="宋体" w:hAnsi="宋体"/>
                <w:b/>
                <w:szCs w:val="21"/>
              </w:rPr>
            </w:pPr>
            <w:r>
              <w:rPr>
                <w:rFonts w:hint="eastAsia" w:ascii="宋体" w:hAnsi="宋体"/>
                <w:b/>
                <w:szCs w:val="21"/>
              </w:rPr>
              <w:t>四</w:t>
            </w:r>
          </w:p>
          <w:p>
            <w:pPr>
              <w:spacing w:line="440" w:lineRule="exact"/>
              <w:jc w:val="center"/>
              <w:rPr>
                <w:rFonts w:ascii="宋体" w:hAnsi="宋体"/>
                <w:b/>
                <w:szCs w:val="21"/>
              </w:rPr>
            </w:pPr>
            <w:r>
              <w:rPr>
                <w:rFonts w:hint="eastAsia" w:ascii="宋体" w:hAnsi="宋体"/>
                <w:b/>
                <w:szCs w:val="21"/>
              </w:rPr>
              <w:t xml:space="preserve"> 运</w:t>
            </w:r>
          </w:p>
          <w:p>
            <w:pPr>
              <w:spacing w:line="440" w:lineRule="exact"/>
              <w:jc w:val="center"/>
              <w:rPr>
                <w:rFonts w:ascii="宋体" w:hAnsi="宋体"/>
                <w:b/>
                <w:szCs w:val="21"/>
              </w:rPr>
            </w:pPr>
            <w:r>
              <w:rPr>
                <w:rFonts w:hint="eastAsia" w:ascii="宋体" w:hAnsi="宋体"/>
                <w:b/>
                <w:szCs w:val="21"/>
              </w:rPr>
              <w:t xml:space="preserve"> 输</w:t>
            </w:r>
          </w:p>
          <w:p>
            <w:pPr>
              <w:spacing w:line="440" w:lineRule="exact"/>
              <w:jc w:val="center"/>
              <w:rPr>
                <w:rFonts w:ascii="宋体" w:hAnsi="宋体"/>
                <w:b/>
                <w:szCs w:val="21"/>
              </w:rPr>
            </w:pPr>
            <w:r>
              <w:rPr>
                <w:rFonts w:hint="eastAsia" w:ascii="宋体" w:hAnsi="宋体"/>
                <w:b/>
                <w:szCs w:val="21"/>
              </w:rPr>
              <w:t xml:space="preserve"> 安</w:t>
            </w:r>
          </w:p>
          <w:p>
            <w:pPr>
              <w:spacing w:line="440" w:lineRule="exact"/>
              <w:jc w:val="center"/>
              <w:rPr>
                <w:rFonts w:hint="eastAsia" w:ascii="宋体" w:hAnsi="宋体"/>
                <w:b/>
                <w:szCs w:val="21"/>
              </w:rPr>
            </w:pPr>
            <w:r>
              <w:rPr>
                <w:rFonts w:hint="eastAsia" w:ascii="宋体" w:hAnsi="宋体"/>
                <w:b/>
                <w:szCs w:val="21"/>
              </w:rPr>
              <w:t xml:space="preserve"> 全 </w:t>
            </w:r>
          </w:p>
          <w:p>
            <w:pPr>
              <w:spacing w:line="440" w:lineRule="exact"/>
              <w:jc w:val="center"/>
              <w:rPr>
                <w:rFonts w:hint="eastAsia" w:ascii="宋体" w:hAnsi="宋体"/>
                <w:b/>
                <w:szCs w:val="21"/>
              </w:rPr>
            </w:pPr>
            <w:r>
              <w:rPr>
                <w:rFonts w:hint="eastAsia" w:ascii="宋体" w:hAnsi="宋体"/>
                <w:b/>
                <w:szCs w:val="21"/>
              </w:rPr>
              <w:t xml:space="preserve"> 生</w:t>
            </w:r>
          </w:p>
          <w:p>
            <w:pPr>
              <w:jc w:val="center"/>
              <w:rPr>
                <w:rFonts w:hint="eastAsia" w:ascii="宋体" w:hAnsi="宋体"/>
                <w:b/>
                <w:szCs w:val="21"/>
              </w:rPr>
            </w:pPr>
            <w:r>
              <w:rPr>
                <w:rFonts w:hint="eastAsia" w:ascii="宋体" w:hAnsi="宋体"/>
                <w:b/>
                <w:szCs w:val="21"/>
              </w:rPr>
              <w:t xml:space="preserve"> 产</w:t>
            </w:r>
          </w:p>
        </w:tc>
        <w:tc>
          <w:tcPr>
            <w:tcW w:w="1785" w:type="dxa"/>
            <w:vMerge w:val="restart"/>
            <w:noWrap w:val="0"/>
            <w:vAlign w:val="center"/>
          </w:tcPr>
          <w:p>
            <w:pPr>
              <w:ind w:right="-107" w:rightChars="-51"/>
              <w:jc w:val="center"/>
              <w:rPr>
                <w:rFonts w:hint="eastAsia" w:ascii="宋体" w:hAnsi="宋体"/>
                <w:b/>
                <w:szCs w:val="21"/>
              </w:rPr>
            </w:pPr>
          </w:p>
          <w:p>
            <w:pPr>
              <w:ind w:right="-107" w:rightChars="-51"/>
              <w:jc w:val="center"/>
              <w:rPr>
                <w:rFonts w:hint="eastAsia" w:ascii="宋体" w:hAnsi="宋体"/>
                <w:b/>
                <w:szCs w:val="21"/>
              </w:rPr>
            </w:pPr>
            <w:r>
              <w:rPr>
                <w:rFonts w:hint="eastAsia" w:ascii="宋体" w:hAnsi="宋体"/>
                <w:b/>
                <w:szCs w:val="21"/>
              </w:rPr>
              <w:t>（一）</w:t>
            </w:r>
          </w:p>
          <w:p>
            <w:pPr>
              <w:jc w:val="center"/>
              <w:rPr>
                <w:rFonts w:ascii="宋体" w:hAnsi="宋体"/>
                <w:b/>
                <w:szCs w:val="21"/>
              </w:rPr>
            </w:pPr>
            <w:r>
              <w:rPr>
                <w:rFonts w:hint="eastAsia" w:ascii="宋体" w:hAnsi="宋体"/>
                <w:b/>
                <w:szCs w:val="21"/>
              </w:rPr>
              <w:t>交</w:t>
            </w:r>
          </w:p>
          <w:p>
            <w:pPr>
              <w:jc w:val="center"/>
              <w:rPr>
                <w:rFonts w:ascii="宋体" w:hAnsi="宋体"/>
                <w:b/>
                <w:szCs w:val="21"/>
              </w:rPr>
            </w:pPr>
            <w:r>
              <w:rPr>
                <w:rFonts w:hint="eastAsia" w:ascii="宋体" w:hAnsi="宋体"/>
                <w:b/>
                <w:szCs w:val="21"/>
              </w:rPr>
              <w:t>通</w:t>
            </w:r>
          </w:p>
          <w:p>
            <w:pPr>
              <w:jc w:val="center"/>
              <w:rPr>
                <w:rFonts w:ascii="宋体" w:hAnsi="宋体"/>
                <w:b/>
                <w:szCs w:val="21"/>
              </w:rPr>
            </w:pPr>
            <w:r>
              <w:rPr>
                <w:rFonts w:hint="eastAsia" w:ascii="宋体" w:hAnsi="宋体"/>
                <w:b/>
                <w:szCs w:val="21"/>
              </w:rPr>
              <w:t>责</w:t>
            </w:r>
          </w:p>
          <w:p>
            <w:pPr>
              <w:jc w:val="center"/>
              <w:rPr>
                <w:rFonts w:ascii="宋体" w:hAnsi="宋体"/>
                <w:b/>
                <w:szCs w:val="21"/>
              </w:rPr>
            </w:pPr>
            <w:r>
              <w:rPr>
                <w:rFonts w:hint="eastAsia" w:ascii="宋体" w:hAnsi="宋体"/>
                <w:b/>
                <w:szCs w:val="21"/>
              </w:rPr>
              <w:t>任</w:t>
            </w:r>
          </w:p>
          <w:p>
            <w:pPr>
              <w:jc w:val="center"/>
              <w:rPr>
                <w:rFonts w:ascii="宋体" w:hAnsi="宋体"/>
                <w:b/>
                <w:szCs w:val="21"/>
              </w:rPr>
            </w:pPr>
            <w:r>
              <w:rPr>
                <w:rFonts w:hint="eastAsia" w:ascii="宋体" w:hAnsi="宋体"/>
                <w:b/>
                <w:szCs w:val="21"/>
              </w:rPr>
              <w:t>事</w:t>
            </w:r>
          </w:p>
          <w:p>
            <w:pPr>
              <w:jc w:val="center"/>
              <w:rPr>
                <w:rFonts w:ascii="宋体" w:hAnsi="宋体"/>
                <w:b/>
                <w:szCs w:val="21"/>
              </w:rPr>
            </w:pPr>
            <w:r>
              <w:rPr>
                <w:rFonts w:hint="eastAsia" w:ascii="宋体" w:hAnsi="宋体"/>
                <w:b/>
                <w:szCs w:val="21"/>
              </w:rPr>
              <w:t>故</w:t>
            </w:r>
          </w:p>
        </w:tc>
        <w:tc>
          <w:tcPr>
            <w:tcW w:w="3330" w:type="dxa"/>
            <w:noWrap w:val="0"/>
            <w:vAlign w:val="center"/>
          </w:tcPr>
          <w:p>
            <w:pPr>
              <w:rPr>
                <w:rFonts w:ascii="宋体" w:hAnsi="宋体"/>
                <w:b/>
                <w:szCs w:val="21"/>
              </w:rPr>
            </w:pPr>
            <w:r>
              <w:rPr>
                <w:rFonts w:hint="eastAsia" w:ascii="宋体" w:hAnsi="宋体"/>
                <w:szCs w:val="21"/>
              </w:rPr>
              <w:t>1.企业建立有事故处理</w:t>
            </w:r>
            <w:r>
              <w:rPr>
                <w:rFonts w:hint="eastAsia" w:ascii="宋体" w:hAnsi="宋体"/>
                <w:szCs w:val="21"/>
                <w:lang w:eastAsia="zh-CN"/>
              </w:rPr>
              <w:t>台账</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未建立事故处理</w:t>
            </w:r>
            <w:r>
              <w:rPr>
                <w:rFonts w:hint="eastAsia"/>
                <w:szCs w:val="21"/>
                <w:lang w:eastAsia="zh-CN"/>
              </w:rPr>
              <w:t>台账</w:t>
            </w:r>
            <w:r>
              <w:rPr>
                <w:rFonts w:hint="eastAsia"/>
                <w:szCs w:val="21"/>
              </w:rPr>
              <w:t>不得分，有事故</w:t>
            </w:r>
            <w:r>
              <w:rPr>
                <w:rFonts w:hint="eastAsia"/>
                <w:szCs w:val="21"/>
                <w:lang w:eastAsia="zh-CN"/>
              </w:rPr>
              <w:t>台账</w:t>
            </w:r>
            <w:r>
              <w:rPr>
                <w:rFonts w:hint="eastAsia"/>
                <w:szCs w:val="21"/>
              </w:rPr>
              <w:t>但记录不全面，并无法统计，每次扣5分。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rFonts w:ascii="宋体" w:hAnsi="宋体"/>
                <w:szCs w:val="21"/>
              </w:rPr>
            </w:pPr>
            <w:r>
              <w:rPr>
                <w:rFonts w:hint="eastAsia" w:ascii="宋体" w:hAnsi="宋体"/>
                <w:szCs w:val="21"/>
              </w:rPr>
              <w:t>2.企业按规定使用道路运输交通事故登记表</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未使用登记表不得分，有使用，但不按格式内容进行登记的每次扣5分。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szCs w:val="21"/>
              </w:rPr>
              <w:t>3.企业建立事故档案</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企业应做到每次事故结案后，应将《道路运输交通事故登记表》及交警部门的《事故责任认定书》原件及复印件存入该车辆技术档案，每缺一次扣10分。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rFonts w:ascii="宋体" w:hAnsi="宋体"/>
                <w:szCs w:val="21"/>
              </w:rPr>
            </w:pPr>
            <w:r>
              <w:rPr>
                <w:rFonts w:hint="eastAsia" w:ascii="宋体" w:hAnsi="宋体"/>
                <w:szCs w:val="21"/>
              </w:rPr>
              <w:t>4.交通责任事故率</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rFonts w:ascii="宋体" w:hAnsi="宋体"/>
                <w:szCs w:val="21"/>
              </w:rPr>
            </w:pPr>
            <w:r>
              <w:rPr>
                <w:rFonts w:hint="eastAsia" w:ascii="宋体" w:hAnsi="宋体"/>
                <w:szCs w:val="21"/>
              </w:rPr>
              <w:t>每增</w:t>
            </w:r>
            <w:r>
              <w:rPr>
                <w:rFonts w:ascii="宋体" w:hAnsi="宋体"/>
                <w:szCs w:val="21"/>
              </w:rPr>
              <w:t>0.01</w:t>
            </w:r>
            <w:r>
              <w:rPr>
                <w:rFonts w:hint="eastAsia" w:ascii="宋体" w:hAnsi="宋体"/>
                <w:szCs w:val="21"/>
              </w:rPr>
              <w:t>次</w:t>
            </w:r>
            <w:r>
              <w:rPr>
                <w:rFonts w:ascii="宋体" w:hAnsi="宋体"/>
                <w:szCs w:val="21"/>
              </w:rPr>
              <w:t>/</w:t>
            </w:r>
            <w:r>
              <w:rPr>
                <w:rFonts w:hint="eastAsia" w:ascii="宋体" w:hAnsi="宋体"/>
                <w:szCs w:val="21"/>
              </w:rPr>
              <w:t>车</w:t>
            </w:r>
            <w:r>
              <w:rPr>
                <w:rFonts w:ascii="宋体" w:hAnsi="宋体"/>
                <w:szCs w:val="21"/>
              </w:rPr>
              <w:t>，</w:t>
            </w:r>
            <w:r>
              <w:rPr>
                <w:rFonts w:hint="eastAsia" w:ascii="宋体" w:hAnsi="宋体"/>
                <w:szCs w:val="21"/>
              </w:rPr>
              <w:t>扣5分。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rFonts w:ascii="宋体" w:hAnsi="宋体"/>
                <w:b/>
                <w:szCs w:val="21"/>
              </w:rPr>
            </w:pPr>
            <w:r>
              <w:rPr>
                <w:rFonts w:hint="eastAsia" w:ascii="宋体" w:hAnsi="宋体"/>
                <w:szCs w:val="21"/>
              </w:rPr>
              <w:t>5.交通责任事故死亡率</w:t>
            </w:r>
          </w:p>
        </w:tc>
        <w:tc>
          <w:tcPr>
            <w:tcW w:w="975" w:type="dxa"/>
            <w:noWrap w:val="0"/>
            <w:vAlign w:val="center"/>
          </w:tcPr>
          <w:p>
            <w:pPr>
              <w:jc w:val="center"/>
              <w:rPr>
                <w:szCs w:val="21"/>
              </w:rPr>
            </w:pPr>
            <w:r>
              <w:rPr>
                <w:rFonts w:hint="eastAsia"/>
                <w:szCs w:val="21"/>
              </w:rPr>
              <w:t>45</w:t>
            </w:r>
          </w:p>
        </w:tc>
        <w:tc>
          <w:tcPr>
            <w:tcW w:w="4530" w:type="dxa"/>
            <w:noWrap w:val="0"/>
            <w:vAlign w:val="center"/>
          </w:tcPr>
          <w:p>
            <w:pPr>
              <w:rPr>
                <w:b/>
                <w:szCs w:val="21"/>
              </w:rPr>
            </w:pPr>
            <w:r>
              <w:rPr>
                <w:rFonts w:hint="eastAsia" w:ascii="宋体" w:hAnsi="宋体"/>
                <w:szCs w:val="21"/>
              </w:rPr>
              <w:t>每增</w:t>
            </w:r>
            <w:r>
              <w:rPr>
                <w:rFonts w:ascii="宋体" w:hAnsi="宋体"/>
                <w:szCs w:val="21"/>
              </w:rPr>
              <w:t>0.005</w:t>
            </w:r>
            <w:r>
              <w:rPr>
                <w:rFonts w:hint="eastAsia" w:ascii="宋体" w:hAnsi="宋体"/>
                <w:szCs w:val="21"/>
              </w:rPr>
              <w:t>人</w:t>
            </w:r>
            <w:r>
              <w:rPr>
                <w:rFonts w:ascii="宋体" w:hAnsi="宋体"/>
                <w:szCs w:val="21"/>
              </w:rPr>
              <w:t>/</w:t>
            </w:r>
            <w:r>
              <w:rPr>
                <w:rFonts w:hint="eastAsia" w:ascii="宋体" w:hAnsi="宋体"/>
                <w:szCs w:val="21"/>
              </w:rPr>
              <w:t>车</w:t>
            </w:r>
            <w:r>
              <w:rPr>
                <w:rFonts w:ascii="宋体" w:hAnsi="宋体"/>
                <w:szCs w:val="21"/>
              </w:rPr>
              <w:t>，</w:t>
            </w:r>
            <w:r>
              <w:rPr>
                <w:rFonts w:hint="eastAsia" w:ascii="宋体" w:hAnsi="宋体"/>
                <w:szCs w:val="21"/>
              </w:rPr>
              <w:t>扣</w:t>
            </w:r>
            <w:r>
              <w:rPr>
                <w:rFonts w:ascii="宋体" w:hAnsi="宋体"/>
                <w:szCs w:val="21"/>
              </w:rPr>
              <w:t xml:space="preserve"> </w:t>
            </w:r>
            <w:r>
              <w:rPr>
                <w:rFonts w:hint="eastAsia" w:ascii="宋体" w:hAnsi="宋体"/>
                <w:szCs w:val="21"/>
              </w:rPr>
              <w:t>2</w:t>
            </w:r>
            <w:r>
              <w:rPr>
                <w:rFonts w:ascii="宋体" w:hAnsi="宋体"/>
                <w:szCs w:val="21"/>
              </w:rPr>
              <w:t>5</w:t>
            </w:r>
            <w:r>
              <w:rPr>
                <w:rFonts w:hint="eastAsia" w:ascii="宋体" w:hAnsi="宋体"/>
                <w:szCs w:val="21"/>
              </w:rPr>
              <w:t>分。</w:t>
            </w:r>
          </w:p>
        </w:tc>
        <w:tc>
          <w:tcPr>
            <w:tcW w:w="1290" w:type="dxa"/>
            <w:noWrap w:val="0"/>
            <w:vAlign w:val="center"/>
          </w:tcPr>
          <w:p>
            <w:pPr>
              <w:jc w:val="both"/>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rFonts w:ascii="宋体" w:hAnsi="宋体"/>
                <w:b/>
                <w:szCs w:val="21"/>
              </w:rPr>
            </w:pPr>
            <w:r>
              <w:rPr>
                <w:rFonts w:hint="eastAsia" w:ascii="宋体" w:hAnsi="宋体"/>
                <w:szCs w:val="21"/>
              </w:rPr>
              <w:t>6、交通责任事故伤人率</w:t>
            </w:r>
          </w:p>
        </w:tc>
        <w:tc>
          <w:tcPr>
            <w:tcW w:w="975" w:type="dxa"/>
            <w:noWrap w:val="0"/>
            <w:vAlign w:val="center"/>
          </w:tcPr>
          <w:p>
            <w:pPr>
              <w:jc w:val="center"/>
              <w:rPr>
                <w:szCs w:val="21"/>
              </w:rPr>
            </w:pPr>
            <w:r>
              <w:rPr>
                <w:rFonts w:hint="eastAsia"/>
                <w:szCs w:val="21"/>
              </w:rPr>
              <w:t>35</w:t>
            </w:r>
          </w:p>
        </w:tc>
        <w:tc>
          <w:tcPr>
            <w:tcW w:w="4530" w:type="dxa"/>
            <w:noWrap w:val="0"/>
            <w:vAlign w:val="center"/>
          </w:tcPr>
          <w:p>
            <w:pPr>
              <w:rPr>
                <w:b/>
                <w:szCs w:val="21"/>
              </w:rPr>
            </w:pPr>
            <w:r>
              <w:rPr>
                <w:rFonts w:hint="eastAsia" w:ascii="宋体" w:hAnsi="宋体"/>
                <w:szCs w:val="21"/>
              </w:rPr>
              <w:t>每增</w:t>
            </w:r>
            <w:r>
              <w:rPr>
                <w:rFonts w:ascii="宋体" w:hAnsi="宋体"/>
                <w:szCs w:val="21"/>
              </w:rPr>
              <w:t>0.005</w:t>
            </w:r>
            <w:r>
              <w:rPr>
                <w:rFonts w:hint="eastAsia" w:ascii="宋体" w:hAnsi="宋体"/>
                <w:szCs w:val="21"/>
              </w:rPr>
              <w:t>人</w:t>
            </w:r>
            <w:r>
              <w:rPr>
                <w:rFonts w:ascii="宋体" w:hAnsi="宋体"/>
                <w:szCs w:val="21"/>
              </w:rPr>
              <w:t>/</w:t>
            </w:r>
            <w:r>
              <w:rPr>
                <w:rFonts w:hint="eastAsia" w:ascii="宋体" w:hAnsi="宋体"/>
                <w:szCs w:val="21"/>
              </w:rPr>
              <w:t>车</w:t>
            </w:r>
            <w:r>
              <w:rPr>
                <w:rFonts w:ascii="宋体" w:hAnsi="宋体"/>
                <w:szCs w:val="21"/>
              </w:rPr>
              <w:t>，</w:t>
            </w:r>
            <w:r>
              <w:rPr>
                <w:rFonts w:hint="eastAsia" w:ascii="宋体" w:hAnsi="宋体"/>
                <w:szCs w:val="21"/>
              </w:rPr>
              <w:t>扣1</w:t>
            </w:r>
            <w:r>
              <w:rPr>
                <w:rFonts w:ascii="宋体" w:hAnsi="宋体"/>
                <w:szCs w:val="21"/>
              </w:rPr>
              <w:t>0</w:t>
            </w:r>
            <w:r>
              <w:rPr>
                <w:rFonts w:hint="eastAsia" w:ascii="宋体" w:hAnsi="宋体"/>
                <w:szCs w:val="21"/>
              </w:rPr>
              <w:t>分</w:t>
            </w:r>
            <w:r>
              <w:rPr>
                <w:rFonts w:ascii="宋体" w:hAnsi="宋体"/>
                <w:szCs w:val="21"/>
              </w:rPr>
              <w:t>。</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b/>
                <w:szCs w:val="21"/>
              </w:rPr>
            </w:pPr>
            <w:r>
              <w:rPr>
                <w:rFonts w:hint="eastAsia"/>
                <w:szCs w:val="21"/>
              </w:rPr>
              <w:t>7.交通事故报表</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企业应做到每季度内所发生的事故及经济损失情况上报，每缺一次扣10分。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759" w:type="dxa"/>
            <w:vMerge w:val="continue"/>
            <w:noWrap w:val="0"/>
            <w:vAlign w:val="center"/>
          </w:tcPr>
          <w:p>
            <w:pPr>
              <w:jc w:val="center"/>
              <w:rPr>
                <w:rFonts w:ascii="宋体" w:hAnsi="宋体"/>
                <w:b/>
                <w:szCs w:val="21"/>
              </w:rPr>
            </w:pPr>
          </w:p>
        </w:tc>
        <w:tc>
          <w:tcPr>
            <w:tcW w:w="1785" w:type="dxa"/>
            <w:noWrap w:val="0"/>
            <w:vAlign w:val="center"/>
          </w:tcPr>
          <w:p>
            <w:pPr>
              <w:jc w:val="both"/>
              <w:rPr>
                <w:rFonts w:ascii="宋体" w:hAnsi="宋体"/>
                <w:b/>
                <w:szCs w:val="21"/>
              </w:rPr>
            </w:pPr>
            <w:r>
              <w:rPr>
                <w:rFonts w:hint="eastAsia" w:ascii="宋体" w:hAnsi="宋体"/>
                <w:b/>
                <w:szCs w:val="21"/>
              </w:rPr>
              <w:t>（二）交通事故报告</w:t>
            </w:r>
          </w:p>
        </w:tc>
        <w:tc>
          <w:tcPr>
            <w:tcW w:w="3330" w:type="dxa"/>
            <w:noWrap w:val="0"/>
            <w:vAlign w:val="center"/>
          </w:tcPr>
          <w:p>
            <w:pPr>
              <w:rPr>
                <w:szCs w:val="21"/>
              </w:rPr>
            </w:pPr>
            <w:r>
              <w:rPr>
                <w:rFonts w:hint="eastAsia"/>
                <w:szCs w:val="21"/>
              </w:rPr>
              <w:t>发生重大交通运输</w:t>
            </w:r>
            <w:r>
              <w:rPr>
                <w:rFonts w:hint="eastAsia"/>
                <w:szCs w:val="21"/>
                <w:lang w:eastAsia="zh-CN"/>
              </w:rPr>
              <w:t>事项</w:t>
            </w:r>
            <w:r>
              <w:rPr>
                <w:rFonts w:hint="eastAsia"/>
                <w:szCs w:val="21"/>
              </w:rPr>
              <w:t>应按规定程序及时报告，做到不迟报，不瞒报</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有迟报或者瞒报的每次扣10分。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759" w:type="dxa"/>
            <w:vMerge w:val="continue"/>
            <w:noWrap w:val="0"/>
            <w:vAlign w:val="center"/>
          </w:tcPr>
          <w:p>
            <w:pPr>
              <w:jc w:val="center"/>
              <w:rPr>
                <w:rFonts w:ascii="宋体" w:hAnsi="宋体"/>
                <w:b/>
                <w:szCs w:val="21"/>
              </w:rPr>
            </w:pPr>
          </w:p>
        </w:tc>
        <w:tc>
          <w:tcPr>
            <w:tcW w:w="1785" w:type="dxa"/>
            <w:noWrap w:val="0"/>
            <w:vAlign w:val="center"/>
          </w:tcPr>
          <w:p>
            <w:pPr>
              <w:jc w:val="both"/>
              <w:rPr>
                <w:rFonts w:ascii="宋体" w:hAnsi="宋体"/>
                <w:b/>
                <w:szCs w:val="21"/>
              </w:rPr>
            </w:pPr>
            <w:r>
              <w:rPr>
                <w:rFonts w:hint="eastAsia" w:ascii="宋体" w:hAnsi="宋体"/>
                <w:b/>
                <w:szCs w:val="21"/>
              </w:rPr>
              <w:t>（三）应急预案演练</w:t>
            </w:r>
          </w:p>
        </w:tc>
        <w:tc>
          <w:tcPr>
            <w:tcW w:w="3330" w:type="dxa"/>
            <w:noWrap w:val="0"/>
            <w:vAlign w:val="center"/>
          </w:tcPr>
          <w:p>
            <w:pPr>
              <w:rPr>
                <w:szCs w:val="21"/>
              </w:rPr>
            </w:pPr>
            <w:r>
              <w:rPr>
                <w:rFonts w:hint="eastAsia"/>
                <w:szCs w:val="21"/>
              </w:rPr>
              <w:t>企业每年应组织并结合本企业所经营范围内进行一次安全生产应急预案演练</w:t>
            </w:r>
          </w:p>
        </w:tc>
        <w:tc>
          <w:tcPr>
            <w:tcW w:w="975" w:type="dxa"/>
            <w:noWrap w:val="0"/>
            <w:vAlign w:val="center"/>
          </w:tcPr>
          <w:p>
            <w:pPr>
              <w:jc w:val="center"/>
              <w:rPr>
                <w:szCs w:val="21"/>
              </w:rPr>
            </w:pPr>
            <w:r>
              <w:rPr>
                <w:rFonts w:hint="eastAsia"/>
                <w:szCs w:val="21"/>
              </w:rPr>
              <w:t>30</w:t>
            </w:r>
          </w:p>
        </w:tc>
        <w:tc>
          <w:tcPr>
            <w:tcW w:w="4530" w:type="dxa"/>
            <w:noWrap w:val="0"/>
            <w:vAlign w:val="center"/>
          </w:tcPr>
          <w:p>
            <w:pPr>
              <w:rPr>
                <w:szCs w:val="21"/>
              </w:rPr>
            </w:pPr>
            <w:r>
              <w:rPr>
                <w:rFonts w:hint="eastAsia"/>
                <w:szCs w:val="21"/>
              </w:rPr>
              <w:t>应有演练方案、有过程记录、有总结及现场图片每缺一项扣10分。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759" w:type="dxa"/>
            <w:vMerge w:val="continue"/>
            <w:noWrap w:val="0"/>
            <w:vAlign w:val="center"/>
          </w:tcPr>
          <w:p>
            <w:pPr>
              <w:jc w:val="center"/>
              <w:rPr>
                <w:rFonts w:ascii="宋体" w:hAnsi="宋体"/>
                <w:b/>
                <w:szCs w:val="21"/>
              </w:rPr>
            </w:pPr>
          </w:p>
        </w:tc>
        <w:tc>
          <w:tcPr>
            <w:tcW w:w="1785" w:type="dxa"/>
            <w:noWrap w:val="0"/>
            <w:vAlign w:val="center"/>
          </w:tcPr>
          <w:p>
            <w:pPr>
              <w:jc w:val="both"/>
              <w:rPr>
                <w:rFonts w:ascii="宋体" w:hAnsi="宋体"/>
                <w:b/>
                <w:szCs w:val="21"/>
              </w:rPr>
            </w:pPr>
            <w:r>
              <w:rPr>
                <w:rFonts w:hint="eastAsia" w:ascii="宋体" w:hAnsi="宋体"/>
                <w:b/>
                <w:szCs w:val="21"/>
              </w:rPr>
              <w:t>（四）开展专项安全活动</w:t>
            </w:r>
          </w:p>
        </w:tc>
        <w:tc>
          <w:tcPr>
            <w:tcW w:w="3330" w:type="dxa"/>
            <w:noWrap w:val="0"/>
            <w:vAlign w:val="center"/>
          </w:tcPr>
          <w:p>
            <w:pPr>
              <w:rPr>
                <w:rFonts w:ascii="宋体" w:hAnsi="宋体"/>
                <w:b/>
                <w:szCs w:val="21"/>
              </w:rPr>
            </w:pPr>
            <w:r>
              <w:rPr>
                <w:rFonts w:hint="eastAsia" w:ascii="宋体" w:hAnsi="宋体"/>
                <w:szCs w:val="21"/>
              </w:rPr>
              <w:t>企业能积极配合行业主管部门开展各种专项安全管理活动</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制定有贯宣方案及活动基本情况记录和总结，并按时上报，每缺一项扣5分。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759" w:type="dxa"/>
            <w:vMerge w:val="continue"/>
            <w:noWrap w:val="0"/>
            <w:vAlign w:val="center"/>
          </w:tcPr>
          <w:p>
            <w:pPr>
              <w:jc w:val="center"/>
              <w:rPr>
                <w:rFonts w:ascii="宋体" w:hAnsi="宋体"/>
                <w:b/>
                <w:szCs w:val="21"/>
              </w:rPr>
            </w:pPr>
          </w:p>
        </w:tc>
        <w:tc>
          <w:tcPr>
            <w:tcW w:w="1785" w:type="dxa"/>
            <w:noWrap w:val="0"/>
            <w:vAlign w:val="center"/>
          </w:tcPr>
          <w:p>
            <w:pPr>
              <w:jc w:val="both"/>
              <w:rPr>
                <w:rFonts w:ascii="宋体" w:hAnsi="宋体"/>
                <w:b/>
                <w:szCs w:val="21"/>
              </w:rPr>
            </w:pPr>
            <w:r>
              <w:rPr>
                <w:rFonts w:hint="eastAsia" w:ascii="宋体" w:hAnsi="宋体"/>
                <w:b/>
                <w:szCs w:val="21"/>
              </w:rPr>
              <w:t>（五）目标管理</w:t>
            </w:r>
          </w:p>
        </w:tc>
        <w:tc>
          <w:tcPr>
            <w:tcW w:w="3330" w:type="dxa"/>
            <w:noWrap w:val="0"/>
            <w:vAlign w:val="center"/>
          </w:tcPr>
          <w:p>
            <w:pPr>
              <w:rPr>
                <w:szCs w:val="21"/>
              </w:rPr>
            </w:pPr>
            <w:r>
              <w:rPr>
                <w:rFonts w:hint="eastAsia"/>
                <w:szCs w:val="21"/>
              </w:rPr>
              <w:t>企业应每年与行业主管部门签订一次安全生产目标管理责任状</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未按时签订及签订未按时送报的扣一次 10分。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9" w:type="dxa"/>
            <w:vMerge w:val="continue"/>
            <w:noWrap w:val="0"/>
            <w:vAlign w:val="center"/>
          </w:tcPr>
          <w:p>
            <w:pPr>
              <w:spacing w:line="440" w:lineRule="exact"/>
              <w:jc w:val="center"/>
              <w:rPr>
                <w:rFonts w:ascii="宋体" w:hAnsi="宋体"/>
                <w:b/>
                <w:szCs w:val="21"/>
              </w:rPr>
            </w:pPr>
          </w:p>
        </w:tc>
        <w:tc>
          <w:tcPr>
            <w:tcW w:w="1785" w:type="dxa"/>
            <w:noWrap w:val="0"/>
            <w:vAlign w:val="center"/>
          </w:tcPr>
          <w:p>
            <w:pPr>
              <w:jc w:val="center"/>
              <w:rPr>
                <w:rFonts w:ascii="宋体" w:hAnsi="宋体"/>
                <w:b/>
                <w:szCs w:val="21"/>
              </w:rPr>
            </w:pPr>
            <w:r>
              <w:rPr>
                <w:rFonts w:hint="eastAsia" w:ascii="宋体" w:hAnsi="宋体"/>
                <w:b/>
                <w:szCs w:val="21"/>
              </w:rPr>
              <w:t>（六）道路运输责任事故</w:t>
            </w:r>
          </w:p>
        </w:tc>
        <w:tc>
          <w:tcPr>
            <w:tcW w:w="3330" w:type="dxa"/>
            <w:noWrap w:val="0"/>
            <w:vAlign w:val="center"/>
          </w:tcPr>
          <w:p>
            <w:pPr>
              <w:rPr>
                <w:szCs w:val="21"/>
              </w:rPr>
            </w:pPr>
            <w:r>
              <w:rPr>
                <w:rFonts w:hint="eastAsia"/>
                <w:szCs w:val="21"/>
              </w:rPr>
              <w:t>企业年内未发生有死亡交通责任事故</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szCs w:val="21"/>
              </w:rPr>
            </w:pPr>
            <w:r>
              <w:rPr>
                <w:rFonts w:hint="eastAsia"/>
                <w:szCs w:val="21"/>
              </w:rPr>
              <w:t>如发生，每死亡1人扣2分，扣完为止。</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9" w:type="dxa"/>
            <w:vMerge w:val="restart"/>
            <w:noWrap w:val="0"/>
            <w:vAlign w:val="center"/>
          </w:tcPr>
          <w:p>
            <w:pPr>
              <w:spacing w:line="440" w:lineRule="exact"/>
              <w:ind w:firstLine="101" w:firstLineChars="48"/>
              <w:jc w:val="center"/>
              <w:rPr>
                <w:rFonts w:hint="eastAsia" w:ascii="宋体" w:hAnsi="宋体"/>
                <w:b/>
                <w:szCs w:val="21"/>
              </w:rPr>
            </w:pPr>
            <w:r>
              <w:rPr>
                <w:rFonts w:hint="eastAsia" w:ascii="宋体" w:hAnsi="宋体"/>
                <w:b/>
                <w:szCs w:val="21"/>
              </w:rPr>
              <w:t>四</w:t>
            </w:r>
          </w:p>
          <w:p>
            <w:pPr>
              <w:spacing w:line="440" w:lineRule="exact"/>
              <w:jc w:val="center"/>
              <w:rPr>
                <w:rFonts w:ascii="宋体" w:hAnsi="宋体"/>
                <w:b/>
                <w:szCs w:val="21"/>
              </w:rPr>
            </w:pPr>
            <w:r>
              <w:rPr>
                <w:rFonts w:hint="eastAsia" w:ascii="宋体" w:hAnsi="宋体"/>
                <w:b/>
                <w:szCs w:val="21"/>
              </w:rPr>
              <w:t xml:space="preserve"> 运</w:t>
            </w:r>
          </w:p>
          <w:p>
            <w:pPr>
              <w:spacing w:line="440" w:lineRule="exact"/>
              <w:jc w:val="center"/>
              <w:rPr>
                <w:rFonts w:ascii="宋体" w:hAnsi="宋体"/>
                <w:b/>
                <w:szCs w:val="21"/>
              </w:rPr>
            </w:pPr>
            <w:r>
              <w:rPr>
                <w:rFonts w:hint="eastAsia" w:ascii="宋体" w:hAnsi="宋体"/>
                <w:b/>
                <w:szCs w:val="21"/>
              </w:rPr>
              <w:t xml:space="preserve"> 输</w:t>
            </w:r>
          </w:p>
          <w:p>
            <w:pPr>
              <w:spacing w:line="440" w:lineRule="exact"/>
              <w:jc w:val="center"/>
              <w:rPr>
                <w:rFonts w:ascii="宋体" w:hAnsi="宋体"/>
                <w:b/>
                <w:szCs w:val="21"/>
              </w:rPr>
            </w:pPr>
            <w:r>
              <w:rPr>
                <w:rFonts w:hint="eastAsia" w:ascii="宋体" w:hAnsi="宋体"/>
                <w:b/>
                <w:szCs w:val="21"/>
              </w:rPr>
              <w:t xml:space="preserve"> 安</w:t>
            </w:r>
          </w:p>
          <w:p>
            <w:pPr>
              <w:spacing w:line="440" w:lineRule="exact"/>
              <w:jc w:val="center"/>
              <w:rPr>
                <w:rFonts w:hint="eastAsia" w:ascii="宋体" w:hAnsi="宋体"/>
                <w:b/>
                <w:szCs w:val="21"/>
              </w:rPr>
            </w:pPr>
            <w:r>
              <w:rPr>
                <w:rFonts w:hint="eastAsia" w:ascii="宋体" w:hAnsi="宋体"/>
                <w:b/>
                <w:szCs w:val="21"/>
              </w:rPr>
              <w:t xml:space="preserve"> 全 </w:t>
            </w:r>
          </w:p>
          <w:p>
            <w:pPr>
              <w:spacing w:line="440" w:lineRule="exact"/>
              <w:jc w:val="center"/>
              <w:rPr>
                <w:rFonts w:hint="eastAsia" w:ascii="宋体" w:hAnsi="宋体"/>
                <w:b/>
                <w:szCs w:val="21"/>
              </w:rPr>
            </w:pPr>
            <w:r>
              <w:rPr>
                <w:rFonts w:hint="eastAsia" w:ascii="宋体" w:hAnsi="宋体"/>
                <w:b/>
                <w:szCs w:val="21"/>
              </w:rPr>
              <w:t xml:space="preserve"> 生</w:t>
            </w:r>
          </w:p>
          <w:p>
            <w:pPr>
              <w:jc w:val="center"/>
              <w:rPr>
                <w:rFonts w:ascii="宋体" w:hAnsi="宋体"/>
                <w:b/>
                <w:szCs w:val="21"/>
              </w:rPr>
            </w:pPr>
            <w:r>
              <w:rPr>
                <w:rFonts w:hint="eastAsia" w:ascii="宋体" w:hAnsi="宋体"/>
                <w:b/>
                <w:szCs w:val="21"/>
              </w:rPr>
              <w:t xml:space="preserve"> 产</w:t>
            </w:r>
          </w:p>
        </w:tc>
        <w:tc>
          <w:tcPr>
            <w:tcW w:w="1785" w:type="dxa"/>
            <w:vMerge w:val="restart"/>
            <w:noWrap w:val="0"/>
            <w:vAlign w:val="center"/>
          </w:tcPr>
          <w:p>
            <w:pPr>
              <w:jc w:val="both"/>
              <w:rPr>
                <w:rFonts w:ascii="宋体" w:hAnsi="宋体"/>
                <w:b/>
                <w:szCs w:val="21"/>
              </w:rPr>
            </w:pPr>
            <w:r>
              <w:rPr>
                <w:rFonts w:hint="eastAsia" w:ascii="宋体" w:hAnsi="宋体"/>
                <w:b/>
                <w:szCs w:val="21"/>
              </w:rPr>
              <w:t>（七）安全学习</w:t>
            </w:r>
          </w:p>
          <w:p>
            <w:pPr>
              <w:jc w:val="both"/>
              <w:rPr>
                <w:rFonts w:ascii="宋体" w:hAnsi="宋体"/>
                <w:b/>
                <w:szCs w:val="21"/>
              </w:rPr>
            </w:pPr>
            <w:r>
              <w:rPr>
                <w:rFonts w:hint="eastAsia" w:ascii="宋体" w:hAnsi="宋体"/>
                <w:b/>
                <w:szCs w:val="21"/>
              </w:rPr>
              <w:t>开展情况</w:t>
            </w:r>
          </w:p>
        </w:tc>
        <w:tc>
          <w:tcPr>
            <w:tcW w:w="3330" w:type="dxa"/>
            <w:noWrap w:val="0"/>
            <w:vAlign w:val="center"/>
          </w:tcPr>
          <w:p>
            <w:pPr>
              <w:rPr>
                <w:szCs w:val="21"/>
              </w:rPr>
            </w:pPr>
            <w:r>
              <w:rPr>
                <w:rFonts w:hint="eastAsia"/>
                <w:szCs w:val="21"/>
              </w:rPr>
              <w:t>1.企业每月按规定组织安全学习一次（学习方式有：集中学习、发资料学习、通讯网络等）</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每缺一次扣5分。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szCs w:val="21"/>
              </w:rPr>
              <w:t>3.学习内容广泛并有针对性</w:t>
            </w:r>
            <w:r>
              <w:rPr>
                <w:rFonts w:hint="eastAsia"/>
                <w:szCs w:val="21"/>
                <w:lang w:eastAsia="zh-CN"/>
              </w:rPr>
              <w:t>地</w:t>
            </w:r>
            <w:r>
              <w:rPr>
                <w:rFonts w:hint="eastAsia"/>
                <w:szCs w:val="21"/>
              </w:rPr>
              <w:t>贯彻宣传、强调，并有专用记录本</w:t>
            </w:r>
          </w:p>
        </w:tc>
        <w:tc>
          <w:tcPr>
            <w:tcW w:w="975" w:type="dxa"/>
            <w:noWrap w:val="0"/>
            <w:vAlign w:val="center"/>
          </w:tcPr>
          <w:p>
            <w:pPr>
              <w:jc w:val="center"/>
              <w:rPr>
                <w:szCs w:val="21"/>
              </w:rPr>
            </w:pPr>
            <w:r>
              <w:rPr>
                <w:rFonts w:hint="eastAsia"/>
                <w:szCs w:val="21"/>
              </w:rPr>
              <w:t>30</w:t>
            </w:r>
          </w:p>
        </w:tc>
        <w:tc>
          <w:tcPr>
            <w:tcW w:w="4530" w:type="dxa"/>
            <w:noWrap w:val="0"/>
            <w:vAlign w:val="center"/>
          </w:tcPr>
          <w:p>
            <w:pPr>
              <w:rPr>
                <w:b/>
                <w:szCs w:val="21"/>
              </w:rPr>
            </w:pPr>
            <w:r>
              <w:rPr>
                <w:rFonts w:hint="eastAsia"/>
                <w:szCs w:val="21"/>
              </w:rPr>
              <w:t>学习内容过于简单且形式化的，每次扣5分；未有专用记录本及签到出现造假的每次扣5分。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2" w:hRule="atLeast"/>
          <w:jc w:val="center"/>
        </w:trPr>
        <w:tc>
          <w:tcPr>
            <w:tcW w:w="759" w:type="dxa"/>
            <w:vMerge w:val="continue"/>
            <w:noWrap w:val="0"/>
            <w:vAlign w:val="center"/>
          </w:tcPr>
          <w:p>
            <w:pPr>
              <w:jc w:val="center"/>
              <w:rPr>
                <w:rFonts w:ascii="宋体" w:hAnsi="宋体"/>
                <w:b/>
                <w:szCs w:val="21"/>
              </w:rPr>
            </w:pPr>
          </w:p>
        </w:tc>
        <w:tc>
          <w:tcPr>
            <w:tcW w:w="1785" w:type="dxa"/>
            <w:noWrap w:val="0"/>
            <w:vAlign w:val="center"/>
          </w:tcPr>
          <w:p>
            <w:pPr>
              <w:jc w:val="center"/>
              <w:rPr>
                <w:rFonts w:ascii="宋体" w:hAnsi="宋体"/>
                <w:b/>
                <w:szCs w:val="21"/>
              </w:rPr>
            </w:pPr>
            <w:r>
              <w:rPr>
                <w:rFonts w:hint="eastAsia" w:ascii="宋体" w:hAnsi="宋体"/>
                <w:b/>
                <w:szCs w:val="21"/>
              </w:rPr>
              <w:t>（八）</w:t>
            </w:r>
          </w:p>
          <w:p>
            <w:pPr>
              <w:jc w:val="center"/>
              <w:rPr>
                <w:rFonts w:ascii="宋体" w:hAnsi="宋体"/>
                <w:b/>
                <w:szCs w:val="21"/>
              </w:rPr>
            </w:pPr>
            <w:r>
              <w:rPr>
                <w:rFonts w:hint="eastAsia" w:ascii="宋体" w:hAnsi="宋体"/>
                <w:b/>
                <w:szCs w:val="21"/>
              </w:rPr>
              <w:t>安全</w:t>
            </w:r>
          </w:p>
          <w:p>
            <w:pPr>
              <w:jc w:val="center"/>
              <w:rPr>
                <w:rFonts w:ascii="宋体" w:hAnsi="宋体"/>
                <w:b/>
                <w:szCs w:val="21"/>
              </w:rPr>
            </w:pPr>
            <w:r>
              <w:rPr>
                <w:rFonts w:hint="eastAsia" w:ascii="宋体" w:hAnsi="宋体"/>
                <w:b/>
                <w:szCs w:val="21"/>
              </w:rPr>
              <w:t>检查</w:t>
            </w:r>
          </w:p>
        </w:tc>
        <w:tc>
          <w:tcPr>
            <w:tcW w:w="3330" w:type="dxa"/>
            <w:noWrap w:val="0"/>
            <w:vAlign w:val="center"/>
          </w:tcPr>
          <w:p>
            <w:pPr>
              <w:rPr>
                <w:szCs w:val="21"/>
              </w:rPr>
            </w:pPr>
            <w:r>
              <w:rPr>
                <w:rFonts w:hint="eastAsia"/>
                <w:szCs w:val="21"/>
              </w:rPr>
              <w:t>企业每个月应组织开展一次安全检查（检查的主要内容是：驾驶员安全驾驶及持证情况以及车辆的安全技术状况），并按规定检查记录</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szCs w:val="21"/>
              </w:rPr>
            </w:pPr>
            <w:r>
              <w:rPr>
                <w:rFonts w:hint="eastAsia"/>
                <w:szCs w:val="21"/>
              </w:rPr>
              <w:t>检查每缺一次扣10分；有记录但对存在的安全隐患未督促消除的每次扣5分。</w:t>
            </w:r>
          </w:p>
        </w:tc>
        <w:tc>
          <w:tcPr>
            <w:tcW w:w="1290" w:type="dxa"/>
            <w:noWrap w:val="0"/>
            <w:vAlign w:val="center"/>
          </w:tcPr>
          <w:p>
            <w:pPr>
              <w:jc w:val="both"/>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759" w:type="dxa"/>
            <w:vMerge w:val="continue"/>
            <w:noWrap w:val="0"/>
            <w:vAlign w:val="center"/>
          </w:tcPr>
          <w:p>
            <w:pPr>
              <w:jc w:val="center"/>
              <w:rPr>
                <w:rFonts w:ascii="宋体" w:hAnsi="宋体"/>
                <w:b/>
                <w:szCs w:val="21"/>
              </w:rPr>
            </w:pPr>
          </w:p>
        </w:tc>
        <w:tc>
          <w:tcPr>
            <w:tcW w:w="1785" w:type="dxa"/>
            <w:noWrap w:val="0"/>
            <w:vAlign w:val="center"/>
          </w:tcPr>
          <w:p>
            <w:pPr>
              <w:jc w:val="center"/>
              <w:rPr>
                <w:rFonts w:ascii="宋体" w:hAnsi="宋体"/>
                <w:b/>
                <w:szCs w:val="21"/>
              </w:rPr>
            </w:pPr>
            <w:r>
              <w:rPr>
                <w:rFonts w:hint="eastAsia" w:ascii="宋体" w:hAnsi="宋体"/>
                <w:b/>
                <w:szCs w:val="21"/>
              </w:rPr>
              <w:t>（九） 安全</w:t>
            </w:r>
          </w:p>
          <w:p>
            <w:pPr>
              <w:jc w:val="both"/>
              <w:rPr>
                <w:rFonts w:ascii="宋体" w:hAnsi="宋体"/>
                <w:b/>
                <w:szCs w:val="21"/>
              </w:rPr>
            </w:pPr>
            <w:r>
              <w:rPr>
                <w:rFonts w:hint="eastAsia" w:ascii="宋体" w:hAnsi="宋体"/>
                <w:b/>
                <w:szCs w:val="21"/>
              </w:rPr>
              <w:t>工作总结</w:t>
            </w:r>
          </w:p>
        </w:tc>
        <w:tc>
          <w:tcPr>
            <w:tcW w:w="3330" w:type="dxa"/>
            <w:noWrap w:val="0"/>
            <w:vAlign w:val="center"/>
          </w:tcPr>
          <w:p>
            <w:pPr>
              <w:rPr>
                <w:szCs w:val="21"/>
              </w:rPr>
            </w:pPr>
            <w:r>
              <w:rPr>
                <w:rFonts w:hint="eastAsia"/>
                <w:szCs w:val="21"/>
              </w:rPr>
              <w:t>企业每年应在12月底前对本年度的安全生产情况进行总结上报。总结内容应有：①安全生产管理情况②事故及经济损失情况③存在问题及分析整改措施 ④下年度安全管理计划</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b/>
                <w:szCs w:val="21"/>
              </w:rPr>
            </w:pPr>
            <w:r>
              <w:rPr>
                <w:rFonts w:hint="eastAsia"/>
                <w:szCs w:val="21"/>
              </w:rPr>
              <w:t>总结过于简单形式化的不得分；其他每缺一项扣5分。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759" w:type="dxa"/>
            <w:vMerge w:val="restart"/>
            <w:noWrap w:val="0"/>
            <w:vAlign w:val="center"/>
          </w:tcPr>
          <w:p>
            <w:pPr>
              <w:spacing w:line="440" w:lineRule="exact"/>
              <w:jc w:val="center"/>
              <w:rPr>
                <w:rFonts w:hint="eastAsia" w:ascii="宋体" w:hAnsi="宋体"/>
                <w:b/>
                <w:szCs w:val="21"/>
              </w:rPr>
            </w:pPr>
            <w:r>
              <w:rPr>
                <w:rFonts w:hint="eastAsia" w:ascii="宋体" w:hAnsi="宋体"/>
                <w:b/>
                <w:szCs w:val="21"/>
              </w:rPr>
              <w:t>五</w:t>
            </w:r>
          </w:p>
          <w:p>
            <w:pPr>
              <w:spacing w:line="440" w:lineRule="exact"/>
              <w:jc w:val="center"/>
              <w:rPr>
                <w:rFonts w:ascii="宋体" w:hAnsi="宋体"/>
                <w:b/>
                <w:szCs w:val="21"/>
              </w:rPr>
            </w:pPr>
            <w:r>
              <w:rPr>
                <w:rFonts w:hint="eastAsia" w:ascii="宋体" w:hAnsi="宋体"/>
                <w:b/>
                <w:szCs w:val="21"/>
              </w:rPr>
              <w:t>服务质量和社</w:t>
            </w:r>
          </w:p>
          <w:p>
            <w:pPr>
              <w:spacing w:line="440" w:lineRule="exact"/>
              <w:jc w:val="center"/>
              <w:rPr>
                <w:rFonts w:ascii="宋体" w:hAnsi="宋体"/>
                <w:b/>
                <w:szCs w:val="21"/>
              </w:rPr>
            </w:pPr>
            <w:r>
              <w:rPr>
                <w:rFonts w:hint="eastAsia" w:ascii="宋体" w:hAnsi="宋体"/>
                <w:b/>
                <w:szCs w:val="21"/>
              </w:rPr>
              <w:t>会责任</w:t>
            </w:r>
          </w:p>
        </w:tc>
        <w:tc>
          <w:tcPr>
            <w:tcW w:w="1785" w:type="dxa"/>
            <w:noWrap w:val="0"/>
            <w:vAlign w:val="center"/>
          </w:tcPr>
          <w:p>
            <w:pPr>
              <w:jc w:val="center"/>
              <w:rPr>
                <w:rFonts w:ascii="宋体" w:hAnsi="宋体"/>
                <w:b/>
                <w:szCs w:val="21"/>
              </w:rPr>
            </w:pPr>
            <w:r>
              <w:rPr>
                <w:rFonts w:hint="eastAsia" w:ascii="宋体" w:hAnsi="宋体"/>
                <w:b/>
                <w:szCs w:val="21"/>
              </w:rPr>
              <w:t>（一）</w:t>
            </w:r>
          </w:p>
          <w:p>
            <w:pPr>
              <w:jc w:val="center"/>
              <w:rPr>
                <w:rFonts w:ascii="宋体" w:hAnsi="宋体"/>
                <w:b/>
                <w:szCs w:val="21"/>
              </w:rPr>
            </w:pPr>
            <w:r>
              <w:rPr>
                <w:rFonts w:hint="eastAsia" w:ascii="宋体" w:hAnsi="宋体"/>
                <w:b/>
                <w:szCs w:val="21"/>
              </w:rPr>
              <w:t>服务</w:t>
            </w:r>
          </w:p>
          <w:p>
            <w:pPr>
              <w:jc w:val="center"/>
              <w:rPr>
                <w:rFonts w:ascii="宋体" w:hAnsi="宋体"/>
                <w:b/>
                <w:szCs w:val="21"/>
              </w:rPr>
            </w:pPr>
            <w:r>
              <w:rPr>
                <w:rFonts w:hint="eastAsia" w:ascii="宋体" w:hAnsi="宋体"/>
                <w:b/>
                <w:szCs w:val="21"/>
              </w:rPr>
              <w:t>质量</w:t>
            </w:r>
          </w:p>
        </w:tc>
        <w:tc>
          <w:tcPr>
            <w:tcW w:w="3330" w:type="dxa"/>
            <w:noWrap w:val="0"/>
            <w:vAlign w:val="center"/>
          </w:tcPr>
          <w:p>
            <w:pPr>
              <w:rPr>
                <w:rFonts w:ascii="宋体" w:hAnsi="宋体"/>
                <w:b/>
                <w:szCs w:val="21"/>
              </w:rPr>
            </w:pPr>
            <w:r>
              <w:rPr>
                <w:rFonts w:hint="eastAsia" w:ascii="宋体" w:hAnsi="宋体"/>
                <w:szCs w:val="21"/>
              </w:rPr>
              <w:t>企业应依法经营，提高服务质量创建文明窗口</w:t>
            </w:r>
          </w:p>
        </w:tc>
        <w:tc>
          <w:tcPr>
            <w:tcW w:w="975" w:type="dxa"/>
            <w:noWrap w:val="0"/>
            <w:vAlign w:val="center"/>
          </w:tcPr>
          <w:p>
            <w:pPr>
              <w:jc w:val="center"/>
              <w:rPr>
                <w:szCs w:val="21"/>
              </w:rPr>
            </w:pPr>
            <w:r>
              <w:rPr>
                <w:rFonts w:hint="eastAsia"/>
                <w:szCs w:val="21"/>
              </w:rPr>
              <w:t>30</w:t>
            </w:r>
          </w:p>
        </w:tc>
        <w:tc>
          <w:tcPr>
            <w:tcW w:w="4530" w:type="dxa"/>
            <w:noWrap w:val="0"/>
            <w:vAlign w:val="center"/>
          </w:tcPr>
          <w:p>
            <w:pPr>
              <w:rPr>
                <w:b/>
                <w:szCs w:val="21"/>
              </w:rPr>
            </w:pPr>
            <w:r>
              <w:rPr>
                <w:rFonts w:hint="eastAsia"/>
                <w:szCs w:val="21"/>
              </w:rPr>
              <w:t>如因服务质量及管理上造成社会投诉或造成社会负面影响的不得分。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59" w:type="dxa"/>
            <w:vMerge w:val="continue"/>
            <w:noWrap w:val="0"/>
            <w:vAlign w:val="center"/>
          </w:tcPr>
          <w:p>
            <w:pPr>
              <w:jc w:val="center"/>
              <w:rPr>
                <w:rFonts w:ascii="宋体" w:hAnsi="宋体"/>
                <w:b/>
                <w:szCs w:val="21"/>
              </w:rPr>
            </w:pPr>
          </w:p>
        </w:tc>
        <w:tc>
          <w:tcPr>
            <w:tcW w:w="1785" w:type="dxa"/>
            <w:vMerge w:val="restart"/>
            <w:noWrap w:val="0"/>
            <w:vAlign w:val="center"/>
          </w:tcPr>
          <w:p>
            <w:pPr>
              <w:jc w:val="center"/>
              <w:rPr>
                <w:rFonts w:ascii="宋体" w:hAnsi="宋体"/>
                <w:b/>
                <w:szCs w:val="21"/>
              </w:rPr>
            </w:pPr>
            <w:r>
              <w:rPr>
                <w:rFonts w:hint="eastAsia" w:ascii="宋体" w:hAnsi="宋体"/>
                <w:b/>
                <w:szCs w:val="21"/>
              </w:rPr>
              <w:t>（二）</w:t>
            </w:r>
          </w:p>
          <w:p>
            <w:pPr>
              <w:jc w:val="center"/>
              <w:rPr>
                <w:rFonts w:ascii="宋体" w:hAnsi="宋体"/>
                <w:b/>
                <w:szCs w:val="21"/>
              </w:rPr>
            </w:pPr>
            <w:r>
              <w:rPr>
                <w:rFonts w:hint="eastAsia" w:ascii="宋体" w:hAnsi="宋体"/>
                <w:b/>
                <w:szCs w:val="21"/>
              </w:rPr>
              <w:t>社会</w:t>
            </w:r>
          </w:p>
          <w:p>
            <w:pPr>
              <w:jc w:val="center"/>
              <w:rPr>
                <w:rFonts w:ascii="宋体" w:hAnsi="宋体"/>
                <w:b/>
                <w:szCs w:val="21"/>
              </w:rPr>
            </w:pPr>
            <w:r>
              <w:rPr>
                <w:rFonts w:hint="eastAsia" w:ascii="宋体" w:hAnsi="宋体"/>
                <w:b/>
                <w:szCs w:val="21"/>
              </w:rPr>
              <w:t>责任</w:t>
            </w:r>
          </w:p>
        </w:tc>
        <w:tc>
          <w:tcPr>
            <w:tcW w:w="3330" w:type="dxa"/>
            <w:noWrap w:val="0"/>
            <w:vAlign w:val="center"/>
          </w:tcPr>
          <w:p>
            <w:pPr>
              <w:rPr>
                <w:szCs w:val="21"/>
              </w:rPr>
            </w:pPr>
            <w:r>
              <w:rPr>
                <w:rFonts w:hint="eastAsia"/>
                <w:szCs w:val="21"/>
              </w:rPr>
              <w:t>1.有组织、有方案开展突发群体性事件应急预案处置工作</w:t>
            </w:r>
          </w:p>
        </w:tc>
        <w:tc>
          <w:tcPr>
            <w:tcW w:w="975" w:type="dxa"/>
            <w:noWrap w:val="0"/>
            <w:vAlign w:val="center"/>
          </w:tcPr>
          <w:p>
            <w:pPr>
              <w:jc w:val="center"/>
              <w:rPr>
                <w:szCs w:val="21"/>
              </w:rPr>
            </w:pPr>
            <w:r>
              <w:rPr>
                <w:rFonts w:hint="eastAsia"/>
                <w:szCs w:val="21"/>
              </w:rPr>
              <w:t>30</w:t>
            </w:r>
          </w:p>
        </w:tc>
        <w:tc>
          <w:tcPr>
            <w:tcW w:w="4530" w:type="dxa"/>
            <w:noWrap w:val="0"/>
            <w:vAlign w:val="center"/>
          </w:tcPr>
          <w:p>
            <w:pPr>
              <w:rPr>
                <w:b/>
                <w:szCs w:val="21"/>
              </w:rPr>
            </w:pPr>
            <w:r>
              <w:rPr>
                <w:rFonts w:hint="eastAsia"/>
                <w:szCs w:val="21"/>
              </w:rPr>
              <w:t>无方案不得分。</w:t>
            </w:r>
          </w:p>
        </w:tc>
        <w:tc>
          <w:tcPr>
            <w:tcW w:w="1290" w:type="dxa"/>
            <w:noWrap w:val="0"/>
            <w:vAlign w:val="center"/>
          </w:tcPr>
          <w:p>
            <w:pPr>
              <w:jc w:val="both"/>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szCs w:val="21"/>
              </w:rPr>
              <w:t>2.积极化解矛盾，未出现有群体性上访、停运及扰乱社会秩序稳定行为</w:t>
            </w:r>
          </w:p>
        </w:tc>
        <w:tc>
          <w:tcPr>
            <w:tcW w:w="975" w:type="dxa"/>
            <w:noWrap w:val="0"/>
            <w:vAlign w:val="center"/>
          </w:tcPr>
          <w:p>
            <w:pPr>
              <w:jc w:val="center"/>
              <w:rPr>
                <w:szCs w:val="21"/>
              </w:rPr>
            </w:pPr>
            <w:r>
              <w:rPr>
                <w:rFonts w:hint="eastAsia"/>
                <w:szCs w:val="21"/>
              </w:rPr>
              <w:t>40</w:t>
            </w:r>
          </w:p>
        </w:tc>
        <w:tc>
          <w:tcPr>
            <w:tcW w:w="4530" w:type="dxa"/>
            <w:noWrap w:val="0"/>
            <w:vAlign w:val="center"/>
          </w:tcPr>
          <w:p>
            <w:pPr>
              <w:rPr>
                <w:b/>
                <w:szCs w:val="21"/>
              </w:rPr>
            </w:pPr>
            <w:r>
              <w:rPr>
                <w:rFonts w:hint="eastAsia"/>
                <w:szCs w:val="21"/>
              </w:rPr>
              <w:t>出现3人以上集体上访及扰乱社会秩序的不得分。情节严重经企业出面批评教育后及时整改的扣10分。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9" w:type="dxa"/>
            <w:vMerge w:val="restart"/>
            <w:noWrap w:val="0"/>
            <w:vAlign w:val="center"/>
          </w:tcPr>
          <w:p>
            <w:pPr>
              <w:spacing w:line="440" w:lineRule="exact"/>
              <w:ind w:firstLine="103" w:firstLineChars="49"/>
              <w:jc w:val="center"/>
              <w:rPr>
                <w:rFonts w:hint="eastAsia" w:ascii="宋体" w:hAnsi="宋体"/>
                <w:b/>
                <w:szCs w:val="21"/>
              </w:rPr>
            </w:pPr>
            <w:r>
              <w:rPr>
                <w:rFonts w:hint="eastAsia" w:ascii="宋体" w:hAnsi="宋体"/>
                <w:b/>
                <w:szCs w:val="21"/>
              </w:rPr>
              <w:t>六</w:t>
            </w:r>
          </w:p>
          <w:p>
            <w:pPr>
              <w:spacing w:line="440" w:lineRule="exact"/>
              <w:jc w:val="center"/>
              <w:rPr>
                <w:rFonts w:ascii="宋体" w:hAnsi="宋体"/>
                <w:b/>
                <w:szCs w:val="21"/>
              </w:rPr>
            </w:pPr>
            <w:r>
              <w:rPr>
                <w:rFonts w:hint="eastAsia" w:ascii="宋体" w:hAnsi="宋体"/>
                <w:b/>
                <w:szCs w:val="21"/>
              </w:rPr>
              <w:t xml:space="preserve"> 其</w:t>
            </w:r>
          </w:p>
          <w:p>
            <w:pPr>
              <w:spacing w:line="440" w:lineRule="exact"/>
              <w:jc w:val="center"/>
              <w:rPr>
                <w:rFonts w:ascii="宋体" w:hAnsi="宋体"/>
                <w:b/>
                <w:szCs w:val="21"/>
              </w:rPr>
            </w:pPr>
            <w:r>
              <w:rPr>
                <w:rFonts w:hint="eastAsia" w:ascii="宋体" w:hAnsi="宋体"/>
                <w:b/>
                <w:szCs w:val="21"/>
              </w:rPr>
              <w:t xml:space="preserve"> 他</w:t>
            </w:r>
          </w:p>
        </w:tc>
        <w:tc>
          <w:tcPr>
            <w:tcW w:w="1785" w:type="dxa"/>
            <w:vMerge w:val="restart"/>
            <w:noWrap w:val="0"/>
            <w:vAlign w:val="center"/>
          </w:tcPr>
          <w:p>
            <w:pPr>
              <w:jc w:val="center"/>
              <w:rPr>
                <w:rFonts w:ascii="宋体" w:hAnsi="宋体"/>
                <w:b/>
                <w:szCs w:val="21"/>
              </w:rPr>
            </w:pPr>
          </w:p>
          <w:p>
            <w:pPr>
              <w:jc w:val="center"/>
              <w:rPr>
                <w:rFonts w:ascii="宋体" w:hAnsi="宋体"/>
                <w:b/>
                <w:szCs w:val="21"/>
              </w:rPr>
            </w:pPr>
            <w:r>
              <w:rPr>
                <w:rFonts w:hint="eastAsia" w:ascii="宋体" w:hAnsi="宋体"/>
                <w:b/>
                <w:szCs w:val="21"/>
              </w:rPr>
              <w:t>加</w:t>
            </w:r>
          </w:p>
          <w:p>
            <w:pPr>
              <w:jc w:val="center"/>
              <w:rPr>
                <w:rFonts w:ascii="宋体" w:hAnsi="宋体"/>
                <w:b/>
                <w:szCs w:val="21"/>
              </w:rPr>
            </w:pPr>
            <w:r>
              <w:rPr>
                <w:rFonts w:hint="eastAsia" w:ascii="宋体" w:hAnsi="宋体"/>
                <w:b/>
                <w:szCs w:val="21"/>
              </w:rPr>
              <w:t>分</w:t>
            </w:r>
          </w:p>
          <w:p>
            <w:pPr>
              <w:jc w:val="center"/>
              <w:rPr>
                <w:rFonts w:ascii="宋体" w:hAnsi="宋体"/>
                <w:b/>
                <w:szCs w:val="21"/>
              </w:rPr>
            </w:pPr>
            <w:r>
              <w:rPr>
                <w:rFonts w:hint="eastAsia" w:ascii="宋体" w:hAnsi="宋体"/>
                <w:b/>
                <w:szCs w:val="21"/>
              </w:rPr>
              <w:t>项</w:t>
            </w:r>
          </w:p>
          <w:p>
            <w:pPr>
              <w:jc w:val="center"/>
              <w:rPr>
                <w:rFonts w:ascii="宋体" w:hAnsi="宋体"/>
                <w:b/>
                <w:szCs w:val="21"/>
              </w:rPr>
            </w:pPr>
            <w:r>
              <w:rPr>
                <w:rFonts w:hint="eastAsia" w:ascii="宋体" w:hAnsi="宋体"/>
                <w:b/>
                <w:szCs w:val="21"/>
              </w:rPr>
              <w:t>目</w:t>
            </w:r>
          </w:p>
        </w:tc>
        <w:tc>
          <w:tcPr>
            <w:tcW w:w="3330" w:type="dxa"/>
            <w:noWrap w:val="0"/>
            <w:vAlign w:val="center"/>
          </w:tcPr>
          <w:p>
            <w:pPr>
              <w:rPr>
                <w:szCs w:val="21"/>
              </w:rPr>
            </w:pPr>
            <w:r>
              <w:rPr>
                <w:rFonts w:hint="eastAsia"/>
                <w:szCs w:val="21"/>
              </w:rPr>
              <w:t>1.企业形象</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szCs w:val="21"/>
              </w:rPr>
            </w:pPr>
            <w:r>
              <w:rPr>
                <w:rFonts w:hint="eastAsia"/>
                <w:szCs w:val="21"/>
              </w:rPr>
              <w:t>营运车辆统一标识和外观的，加</w:t>
            </w:r>
            <w:r>
              <w:rPr>
                <w:szCs w:val="21"/>
              </w:rPr>
              <w:t>10</w:t>
            </w:r>
            <w:r>
              <w:rPr>
                <w:rFonts w:hint="eastAsia"/>
                <w:szCs w:val="21"/>
              </w:rPr>
              <w:t>分；从业人员统一服装的，加</w:t>
            </w:r>
            <w:r>
              <w:rPr>
                <w:szCs w:val="21"/>
              </w:rPr>
              <w:t>10</w:t>
            </w:r>
            <w:r>
              <w:rPr>
                <w:rFonts w:hint="eastAsia"/>
                <w:szCs w:val="21"/>
              </w:rPr>
              <w:t>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szCs w:val="21"/>
              </w:rPr>
              <w:t>2.科技设备应用</w:t>
            </w:r>
          </w:p>
        </w:tc>
        <w:tc>
          <w:tcPr>
            <w:tcW w:w="975" w:type="dxa"/>
            <w:noWrap w:val="0"/>
            <w:vAlign w:val="center"/>
          </w:tcPr>
          <w:p>
            <w:pPr>
              <w:jc w:val="center"/>
              <w:rPr>
                <w:szCs w:val="21"/>
              </w:rPr>
            </w:pPr>
            <w:r>
              <w:rPr>
                <w:rFonts w:hint="eastAsia"/>
                <w:szCs w:val="21"/>
              </w:rPr>
              <w:t>30</w:t>
            </w:r>
          </w:p>
        </w:tc>
        <w:tc>
          <w:tcPr>
            <w:tcW w:w="4530" w:type="dxa"/>
            <w:noWrap w:val="0"/>
            <w:vAlign w:val="center"/>
          </w:tcPr>
          <w:p>
            <w:pPr>
              <w:rPr>
                <w:szCs w:val="21"/>
              </w:rPr>
            </w:pPr>
            <w:r>
              <w:rPr>
                <w:rFonts w:hint="eastAsia"/>
                <w:szCs w:val="21"/>
              </w:rPr>
              <w:t>除按规定（即重型货车、半挂牵引车）车辆外，其他车辆超过50%安装</w:t>
            </w:r>
            <w:r>
              <w:rPr>
                <w:rFonts w:hint="eastAsia" w:ascii="宋体" w:hAnsi="宋体"/>
                <w:szCs w:val="21"/>
              </w:rPr>
              <w:t>卫星定位系统车载终端</w:t>
            </w:r>
            <w:r>
              <w:rPr>
                <w:rFonts w:hint="eastAsia"/>
                <w:szCs w:val="21"/>
              </w:rPr>
              <w:t>的车辆并有效应用的，加20分；全部营运车辆安装并有效应用的，加30分。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szCs w:val="21"/>
              </w:rPr>
              <w:t>3.县级以上荣誉称号</w:t>
            </w:r>
          </w:p>
        </w:tc>
        <w:tc>
          <w:tcPr>
            <w:tcW w:w="975" w:type="dxa"/>
            <w:noWrap w:val="0"/>
            <w:vAlign w:val="center"/>
          </w:tcPr>
          <w:p>
            <w:pPr>
              <w:jc w:val="center"/>
              <w:rPr>
                <w:szCs w:val="21"/>
              </w:rPr>
            </w:pPr>
            <w:r>
              <w:rPr>
                <w:rFonts w:hint="eastAsia"/>
                <w:szCs w:val="21"/>
              </w:rPr>
              <w:t>20</w:t>
            </w:r>
          </w:p>
        </w:tc>
        <w:tc>
          <w:tcPr>
            <w:tcW w:w="4530" w:type="dxa"/>
            <w:noWrap w:val="0"/>
            <w:vAlign w:val="center"/>
          </w:tcPr>
          <w:p>
            <w:pPr>
              <w:rPr>
                <w:szCs w:val="21"/>
              </w:rPr>
            </w:pPr>
            <w:r>
              <w:rPr>
                <w:rFonts w:hint="eastAsia"/>
                <w:szCs w:val="21"/>
              </w:rPr>
              <w:t>获得省、部级及以上荣誉称号的加20分，市级荣誉称号的加10分，县级荣誉的加5分。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759" w:type="dxa"/>
            <w:vMerge w:val="continue"/>
            <w:noWrap w:val="0"/>
            <w:vAlign w:val="center"/>
          </w:tcPr>
          <w:p>
            <w:pPr>
              <w:jc w:val="center"/>
              <w:rPr>
                <w:rFonts w:ascii="宋体" w:hAnsi="宋体"/>
                <w:b/>
                <w:szCs w:val="21"/>
              </w:rPr>
            </w:pPr>
          </w:p>
        </w:tc>
        <w:tc>
          <w:tcPr>
            <w:tcW w:w="1785" w:type="dxa"/>
            <w:vMerge w:val="continue"/>
            <w:noWrap w:val="0"/>
            <w:vAlign w:val="center"/>
          </w:tcPr>
          <w:p>
            <w:pPr>
              <w:jc w:val="center"/>
              <w:rPr>
                <w:rFonts w:ascii="宋体" w:hAnsi="宋体"/>
                <w:b/>
                <w:szCs w:val="21"/>
              </w:rPr>
            </w:pPr>
          </w:p>
        </w:tc>
        <w:tc>
          <w:tcPr>
            <w:tcW w:w="3330" w:type="dxa"/>
            <w:noWrap w:val="0"/>
            <w:vAlign w:val="center"/>
          </w:tcPr>
          <w:p>
            <w:pPr>
              <w:rPr>
                <w:szCs w:val="21"/>
              </w:rPr>
            </w:pPr>
            <w:r>
              <w:rPr>
                <w:rFonts w:hint="eastAsia"/>
                <w:szCs w:val="21"/>
              </w:rPr>
              <w:t>4.完成政府指令性运输任务</w:t>
            </w:r>
          </w:p>
        </w:tc>
        <w:tc>
          <w:tcPr>
            <w:tcW w:w="975" w:type="dxa"/>
            <w:noWrap w:val="0"/>
            <w:vAlign w:val="center"/>
          </w:tcPr>
          <w:p>
            <w:pPr>
              <w:jc w:val="center"/>
              <w:rPr>
                <w:szCs w:val="21"/>
              </w:rPr>
            </w:pPr>
            <w:r>
              <w:rPr>
                <w:rFonts w:hint="eastAsia"/>
                <w:szCs w:val="21"/>
              </w:rPr>
              <w:t>30</w:t>
            </w:r>
          </w:p>
        </w:tc>
        <w:tc>
          <w:tcPr>
            <w:tcW w:w="4530" w:type="dxa"/>
            <w:noWrap w:val="0"/>
            <w:vAlign w:val="center"/>
          </w:tcPr>
          <w:p>
            <w:pPr>
              <w:rPr>
                <w:szCs w:val="21"/>
              </w:rPr>
            </w:pPr>
            <w:r>
              <w:rPr>
                <w:rFonts w:hint="eastAsia"/>
                <w:szCs w:val="21"/>
              </w:rPr>
              <w:t>圆满完成县级以上人民政府、交通主管部门或道路运输管理机构指令性应急运输任务的，加30分；未按要求完成的，不加分。</w:t>
            </w:r>
          </w:p>
        </w:tc>
        <w:tc>
          <w:tcPr>
            <w:tcW w:w="1290" w:type="dxa"/>
            <w:noWrap w:val="0"/>
            <w:vAlign w:val="center"/>
          </w:tcPr>
          <w:p>
            <w:pPr>
              <w:jc w:val="center"/>
              <w:rPr>
                <w:rFonts w:hint="eastAsia" w:eastAsia="宋体"/>
                <w:b/>
                <w:szCs w:val="21"/>
                <w:lang w:val="en-US" w:eastAsia="zh-CN"/>
              </w:rPr>
            </w:pPr>
          </w:p>
        </w:tc>
        <w:tc>
          <w:tcPr>
            <w:tcW w:w="1186" w:type="dxa"/>
            <w:noWrap w:val="0"/>
            <w:vAlign w:val="center"/>
          </w:tcPr>
          <w:p>
            <w:pPr>
              <w:jc w:val="center"/>
              <w:rPr>
                <w:b/>
                <w:szCs w:val="21"/>
              </w:rPr>
            </w:pPr>
          </w:p>
        </w:tc>
      </w:tr>
    </w:tbl>
    <w:p>
      <w:pPr>
        <w:spacing w:line="460" w:lineRule="exact"/>
        <w:rPr>
          <w:rFonts w:ascii="仿宋_GB2312" w:eastAsia="仿宋_GB2312"/>
          <w:b/>
          <w:sz w:val="24"/>
          <w:szCs w:val="24"/>
        </w:rPr>
      </w:pPr>
      <w:r>
        <w:rPr>
          <w:rFonts w:hint="eastAsia" w:ascii="仿宋_GB2312" w:eastAsia="仿宋_GB2312"/>
          <w:b/>
          <w:sz w:val="24"/>
          <w:szCs w:val="24"/>
        </w:rPr>
        <w:t>说明：</w:t>
      </w:r>
    </w:p>
    <w:p>
      <w:pPr>
        <w:spacing w:line="320" w:lineRule="exact"/>
        <w:ind w:firstLine="576" w:firstLineChars="240"/>
        <w:rPr>
          <w:rFonts w:ascii="宋体" w:hAnsi="宋体"/>
          <w:sz w:val="24"/>
          <w:szCs w:val="24"/>
        </w:rPr>
      </w:pPr>
      <w:r>
        <w:rPr>
          <w:rFonts w:hint="eastAsia" w:ascii="宋体" w:hAnsi="宋体"/>
          <w:sz w:val="24"/>
          <w:szCs w:val="24"/>
        </w:rPr>
        <w:t>1.所有项目的考核分，不计负分，扣完本项目规定考核分数为止。</w:t>
      </w:r>
    </w:p>
    <w:p>
      <w:pPr>
        <w:spacing w:line="320" w:lineRule="exact"/>
        <w:ind w:firstLine="576" w:firstLineChars="240"/>
        <w:rPr>
          <w:rFonts w:ascii="宋体" w:hAnsi="宋体"/>
          <w:sz w:val="24"/>
          <w:szCs w:val="24"/>
        </w:rPr>
      </w:pPr>
      <w:r>
        <w:rPr>
          <w:rFonts w:hint="eastAsia" w:ascii="宋体" w:hAnsi="宋体"/>
          <w:sz w:val="24"/>
          <w:szCs w:val="24"/>
        </w:rPr>
        <w:t>2.交通责任事故限于考核周期内道路运输企业承担同责及同责以上、有人员伤亡的交通事故。</w:t>
      </w:r>
    </w:p>
    <w:p>
      <w:pPr>
        <w:spacing w:line="320" w:lineRule="exact"/>
        <w:ind w:firstLine="576" w:firstLineChars="240"/>
        <w:rPr>
          <w:rFonts w:ascii="宋体" w:hAnsi="宋体"/>
          <w:sz w:val="24"/>
          <w:szCs w:val="24"/>
        </w:rPr>
      </w:pPr>
      <w:r>
        <w:rPr>
          <w:rFonts w:hint="eastAsia" w:ascii="宋体" w:hAnsi="宋体"/>
          <w:sz w:val="24"/>
          <w:szCs w:val="24"/>
        </w:rPr>
        <w:t>交通责任事故率=企业发生交通责任事故的次数/或营运货车数</w:t>
      </w:r>
    </w:p>
    <w:p>
      <w:pPr>
        <w:spacing w:line="320" w:lineRule="exact"/>
        <w:ind w:firstLine="576" w:firstLineChars="240"/>
        <w:rPr>
          <w:rFonts w:ascii="宋体" w:hAnsi="宋体"/>
          <w:sz w:val="24"/>
          <w:szCs w:val="24"/>
        </w:rPr>
      </w:pPr>
      <w:r>
        <w:rPr>
          <w:rFonts w:hint="eastAsia" w:ascii="宋体" w:hAnsi="宋体"/>
          <w:sz w:val="24"/>
          <w:szCs w:val="24"/>
        </w:rPr>
        <w:t>交通责任事故死亡率=企业发生交通责任事故导致的死亡人数/营运货车数</w:t>
      </w:r>
    </w:p>
    <w:p>
      <w:pPr>
        <w:spacing w:line="320" w:lineRule="exact"/>
        <w:ind w:firstLine="576" w:firstLineChars="240"/>
        <w:rPr>
          <w:rFonts w:ascii="宋体" w:hAnsi="宋体"/>
          <w:sz w:val="24"/>
          <w:szCs w:val="24"/>
        </w:rPr>
      </w:pPr>
      <w:r>
        <w:rPr>
          <w:rFonts w:hint="eastAsia" w:ascii="宋体" w:hAnsi="宋体"/>
          <w:sz w:val="24"/>
          <w:szCs w:val="24"/>
        </w:rPr>
        <w:t>交通责任事故伤人率=企业发生交通责任事故导致的受伤人数/营运货车数</w:t>
      </w:r>
    </w:p>
    <w:p>
      <w:pPr>
        <w:spacing w:line="320" w:lineRule="exact"/>
        <w:ind w:firstLine="576" w:firstLineChars="240"/>
        <w:rPr>
          <w:rFonts w:ascii="宋体" w:hAnsi="宋体"/>
          <w:sz w:val="24"/>
          <w:szCs w:val="24"/>
        </w:rPr>
      </w:pPr>
      <w:r>
        <w:rPr>
          <w:rFonts w:hint="eastAsia" w:ascii="宋体" w:hAnsi="宋体"/>
          <w:sz w:val="24"/>
          <w:szCs w:val="24"/>
        </w:rPr>
        <w:t>3.经营违章限于企业及其从业人员违反交通行业管理行政法规、规章和规定，受到各级交通主管部门、道路运输管理机构行政处罚的违章行为。</w:t>
      </w:r>
    </w:p>
    <w:p>
      <w:pPr>
        <w:spacing w:line="320" w:lineRule="exact"/>
        <w:ind w:firstLine="576" w:firstLineChars="240"/>
        <w:rPr>
          <w:rFonts w:ascii="宋体" w:hAnsi="宋体"/>
          <w:sz w:val="24"/>
          <w:szCs w:val="24"/>
        </w:rPr>
      </w:pPr>
      <w:r>
        <w:rPr>
          <w:rFonts w:hint="eastAsia" w:ascii="宋体" w:hAnsi="宋体"/>
          <w:sz w:val="24"/>
          <w:szCs w:val="24"/>
        </w:rPr>
        <w:t>经营违章率=企业被查处的违章行为的次数/营运货车数</w:t>
      </w:r>
    </w:p>
    <w:p>
      <w:pPr>
        <w:spacing w:line="320" w:lineRule="exact"/>
        <w:ind w:firstLine="576" w:firstLineChars="240"/>
        <w:rPr>
          <w:rFonts w:ascii="宋体" w:hAnsi="宋体"/>
          <w:sz w:val="24"/>
          <w:szCs w:val="24"/>
        </w:rPr>
      </w:pPr>
      <w:r>
        <w:rPr>
          <w:rFonts w:hint="eastAsia" w:ascii="宋体" w:hAnsi="宋体"/>
          <w:sz w:val="24"/>
          <w:szCs w:val="24"/>
        </w:rPr>
        <w:t>4.服务质量的社会投诉是指道路运输企业及其从业人员违反有关规定，损害他人正当权益，货主、其他相关</w:t>
      </w:r>
      <w:r>
        <w:rPr>
          <w:rFonts w:hint="eastAsia" w:ascii="宋体" w:hAnsi="宋体"/>
          <w:sz w:val="24"/>
          <w:szCs w:val="24"/>
          <w:lang w:eastAsia="zh-CN"/>
        </w:rPr>
        <w:t>人员</w:t>
      </w:r>
      <w:r>
        <w:rPr>
          <w:rFonts w:hint="eastAsia" w:ascii="宋体" w:hAnsi="宋体"/>
          <w:sz w:val="24"/>
          <w:szCs w:val="24"/>
        </w:rPr>
        <w:t>向道路运输管理机构进行投诉，或新闻媒体对企业的服务质量事件曝光，经查属实的。</w:t>
      </w:r>
    </w:p>
    <w:p>
      <w:pPr>
        <w:spacing w:line="320" w:lineRule="exact"/>
        <w:ind w:firstLine="576" w:firstLineChars="240"/>
        <w:rPr>
          <w:rFonts w:ascii="宋体" w:hAnsi="宋体"/>
          <w:sz w:val="24"/>
          <w:szCs w:val="24"/>
        </w:rPr>
      </w:pPr>
      <w:r>
        <w:rPr>
          <w:rFonts w:hint="eastAsia" w:ascii="宋体" w:hAnsi="宋体"/>
          <w:sz w:val="24"/>
          <w:szCs w:val="24"/>
        </w:rPr>
        <w:t>社会投诉率=服务质量投诉次数/营运货车数</w:t>
      </w:r>
    </w:p>
    <w:p>
      <w:pPr>
        <w:spacing w:line="320" w:lineRule="exact"/>
        <w:ind w:firstLine="576" w:firstLineChars="240"/>
        <w:rPr>
          <w:rFonts w:ascii="宋体" w:hAnsi="宋体"/>
          <w:sz w:val="24"/>
          <w:szCs w:val="24"/>
        </w:rPr>
      </w:pPr>
      <w:r>
        <w:rPr>
          <w:rFonts w:hint="eastAsia" w:ascii="宋体" w:hAnsi="宋体"/>
          <w:sz w:val="24"/>
          <w:szCs w:val="24"/>
        </w:rPr>
        <w:t>5.县级以上荣誉称号指道路运输企业在考核周期内获得的国家部委、省级党政机关以上单位（不含下设机构）、市级党政机关单位（不含下设机构）、县</w:t>
      </w:r>
      <w:r>
        <w:rPr>
          <w:rFonts w:hint="eastAsia" w:ascii="宋体" w:hAnsi="宋体"/>
          <w:sz w:val="24"/>
          <w:szCs w:val="24"/>
          <w:lang w:eastAsia="zh-CN"/>
        </w:rPr>
        <w:t>级</w:t>
      </w:r>
      <w:r>
        <w:rPr>
          <w:rFonts w:hint="eastAsia" w:ascii="宋体" w:hAnsi="宋体"/>
          <w:sz w:val="24"/>
          <w:szCs w:val="24"/>
        </w:rPr>
        <w:t>党政机关单位（不含下设机构）授予的在评优创先、安全生产、文明服务、精神文明建设方面的集体荣誉称号。</w:t>
      </w:r>
    </w:p>
    <w:p>
      <w:pPr>
        <w:spacing w:line="320" w:lineRule="exact"/>
        <w:ind w:firstLine="576" w:firstLineChars="240"/>
        <w:rPr>
          <w:rFonts w:ascii="宋体" w:hAnsi="宋体"/>
          <w:sz w:val="24"/>
          <w:szCs w:val="24"/>
        </w:rPr>
      </w:pPr>
      <w:r>
        <w:rPr>
          <w:rFonts w:hint="eastAsia" w:ascii="宋体" w:hAnsi="宋体"/>
          <w:sz w:val="24"/>
          <w:szCs w:val="24"/>
        </w:rPr>
        <w:t>6.各项考核指标的有效数据按四舍五入的原则保留到小数点后2或3位，具体要求见每项的记分标准。</w:t>
      </w:r>
    </w:p>
    <w:p>
      <w:pPr>
        <w:ind w:firstLine="480" w:firstLineChars="200"/>
        <w:rPr>
          <w:rFonts w:ascii="宋体" w:hAnsi="宋体"/>
          <w:sz w:val="24"/>
          <w:szCs w:val="24"/>
        </w:rPr>
      </w:pPr>
      <w:r>
        <w:rPr>
          <w:rFonts w:hint="eastAsia" w:ascii="宋体" w:hAnsi="宋体"/>
          <w:sz w:val="24"/>
          <w:szCs w:val="24"/>
        </w:rPr>
        <w:t>7.上述计算公式中营运货车数系指企业上年度末企业在册的营运货车数系指企业上年度末企业在册的营运货车总数。</w:t>
      </w:r>
    </w:p>
    <w:p>
      <w:pPr>
        <w:spacing w:line="600" w:lineRule="exact"/>
        <w:rPr>
          <w:rFonts w:hint="eastAsia" w:ascii="仿宋_GB2312" w:eastAsia="仿宋_GB2312"/>
          <w:sz w:val="24"/>
          <w:szCs w:val="24"/>
        </w:rPr>
      </w:pPr>
      <w:r>
        <w:rPr>
          <w:rFonts w:hint="eastAsia" w:ascii="仿宋_GB2312" w:eastAsia="仿宋_GB2312"/>
          <w:sz w:val="24"/>
          <w:szCs w:val="24"/>
        </w:rPr>
        <w:t xml:space="preserve"> </w:t>
      </w:r>
    </w:p>
    <w:p>
      <w:pPr>
        <w:pStyle w:val="2"/>
        <w:ind w:left="0" w:leftChars="0" w:firstLine="0" w:firstLineChars="0"/>
        <w:jc w:val="both"/>
        <w:rPr>
          <w:rFonts w:hint="eastAsia"/>
          <w:lang w:val="en-US" w:eastAsia="zh-CN"/>
        </w:rPr>
      </w:pPr>
    </w:p>
    <w:p>
      <w:pPr>
        <w:pStyle w:val="2"/>
        <w:ind w:left="0" w:leftChars="0" w:firstLine="0" w:firstLineChars="0"/>
        <w:jc w:val="both"/>
        <w:rPr>
          <w:rFonts w:hint="eastAsia"/>
          <w:lang w:val="en-US" w:eastAsia="zh-CN"/>
        </w:rPr>
      </w:pPr>
    </w:p>
    <w:p>
      <w:pPr>
        <w:pStyle w:val="2"/>
        <w:ind w:left="0" w:leftChars="0" w:firstLine="0" w:firstLineChars="0"/>
        <w:jc w:val="both"/>
        <w:rPr>
          <w:rFonts w:hint="eastAsia"/>
          <w:lang w:val="en-US" w:eastAsia="zh-CN"/>
        </w:rPr>
      </w:pPr>
    </w:p>
    <w:p>
      <w:pPr>
        <w:pStyle w:val="2"/>
        <w:ind w:left="0" w:leftChars="0" w:firstLine="0" w:firstLineChars="0"/>
        <w:jc w:val="both"/>
        <w:rPr>
          <w:rFonts w:hint="eastAsia"/>
          <w:lang w:val="en-US" w:eastAsia="zh-CN"/>
        </w:rPr>
      </w:pPr>
    </w:p>
    <w:p>
      <w:pPr>
        <w:pStyle w:val="2"/>
        <w:ind w:left="0" w:leftChars="0" w:firstLine="0" w:firstLineChars="0"/>
        <w:jc w:val="both"/>
        <w:rPr>
          <w:rFonts w:hint="eastAsia"/>
          <w:lang w:val="en-US" w:eastAsia="zh-CN"/>
        </w:rPr>
      </w:pPr>
    </w:p>
    <w:p>
      <w:pPr>
        <w:pStyle w:val="2"/>
        <w:ind w:left="0" w:leftChars="0" w:firstLine="0" w:firstLineChars="0"/>
        <w:jc w:val="both"/>
        <w:rPr>
          <w:rFonts w:hint="eastAsia" w:ascii="黑体" w:hAnsi="黑体" w:eastAsia="黑体" w:cs="黑体"/>
          <w:lang w:val="en-US" w:eastAsia="zh-CN"/>
        </w:rPr>
      </w:pPr>
      <w:r>
        <w:rPr>
          <w:rFonts w:hint="eastAsia" w:ascii="黑体" w:hAnsi="黑体" w:eastAsia="黑体" w:cs="黑体"/>
          <w:lang w:val="en-US" w:eastAsia="zh-CN"/>
        </w:rPr>
        <w:t>附件2-1</w:t>
      </w:r>
    </w:p>
    <w:p>
      <w:pPr>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val="0"/>
          <w:color w:val="auto"/>
          <w:kern w:val="0"/>
          <w:sz w:val="44"/>
          <w:szCs w:val="44"/>
          <w:lang w:val="en-US" w:eastAsia="zh-CN" w:bidi="ar"/>
        </w:rPr>
      </w:pPr>
      <w:r>
        <w:rPr>
          <w:rFonts w:hint="eastAsia" w:ascii="方正小标宋简体" w:hAnsi="方正小标宋简体" w:eastAsia="方正小标宋简体" w:cs="方正小标宋简体"/>
          <w:bCs w:val="0"/>
          <w:color w:val="auto"/>
          <w:kern w:val="0"/>
          <w:sz w:val="44"/>
          <w:szCs w:val="44"/>
          <w:lang w:val="en-US" w:eastAsia="zh-CN" w:bidi="ar"/>
        </w:rPr>
        <w:t>2024年度道路普通货物运输企业质量信誉考核结果汇总表</w:t>
      </w:r>
    </w:p>
    <w:p>
      <w:pPr>
        <w:ind w:firstLine="600" w:firstLineChars="250"/>
        <w:rPr>
          <w:rFonts w:ascii="仿宋_GB2312" w:eastAsia="仿宋_GB2312"/>
          <w:sz w:val="24"/>
        </w:rPr>
      </w:pPr>
      <w:r>
        <w:rPr>
          <w:rFonts w:hint="eastAsia" w:ascii="仿宋_GB2312" w:eastAsia="仿宋_GB2312"/>
          <w:sz w:val="24"/>
        </w:rPr>
        <w:t>填报单位（盖章）：                                                                    考核年度：</w:t>
      </w:r>
    </w:p>
    <w:tbl>
      <w:tblPr>
        <w:tblStyle w:val="12"/>
        <w:tblW w:w="1414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0"/>
        <w:gridCol w:w="2680"/>
        <w:gridCol w:w="1252"/>
        <w:gridCol w:w="1457"/>
        <w:gridCol w:w="1279"/>
        <w:gridCol w:w="1199"/>
        <w:gridCol w:w="1204"/>
        <w:gridCol w:w="1050"/>
        <w:gridCol w:w="1541"/>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trPr>
        <w:tc>
          <w:tcPr>
            <w:tcW w:w="920"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520" w:lineRule="exact"/>
              <w:rPr>
                <w:rFonts w:ascii="仿宋_GB2312" w:eastAsia="仿宋_GB2312"/>
                <w:b/>
                <w:sz w:val="24"/>
              </w:rPr>
            </w:pPr>
            <w:r>
              <w:rPr>
                <w:rFonts w:hint="eastAsia" w:ascii="仿宋_GB2312" w:eastAsia="仿宋_GB2312"/>
                <w:b/>
                <w:sz w:val="24"/>
              </w:rPr>
              <w:t>序 号</w:t>
            </w:r>
          </w:p>
        </w:tc>
        <w:tc>
          <w:tcPr>
            <w:tcW w:w="2680"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520" w:lineRule="exact"/>
              <w:jc w:val="center"/>
              <w:rPr>
                <w:rFonts w:ascii="仿宋_GB2312" w:eastAsia="仿宋_GB2312"/>
                <w:b/>
                <w:sz w:val="24"/>
              </w:rPr>
            </w:pPr>
            <w:r>
              <w:rPr>
                <w:rFonts w:hint="eastAsia" w:ascii="仿宋_GB2312" w:eastAsia="仿宋_GB2312"/>
                <w:b/>
                <w:sz w:val="24"/>
              </w:rPr>
              <w:t>企业名称</w:t>
            </w:r>
          </w:p>
        </w:tc>
        <w:tc>
          <w:tcPr>
            <w:tcW w:w="1252"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520" w:lineRule="exact"/>
              <w:jc w:val="center"/>
              <w:rPr>
                <w:rFonts w:ascii="仿宋_GB2312" w:eastAsia="仿宋_GB2312"/>
                <w:b/>
                <w:sz w:val="24"/>
              </w:rPr>
            </w:pPr>
            <w:r>
              <w:rPr>
                <w:rFonts w:hint="eastAsia" w:ascii="仿宋_GB2312" w:eastAsia="仿宋_GB2312"/>
                <w:b/>
                <w:sz w:val="24"/>
              </w:rPr>
              <w:t>法人代表</w:t>
            </w:r>
          </w:p>
        </w:tc>
        <w:tc>
          <w:tcPr>
            <w:tcW w:w="1457"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520" w:lineRule="exact"/>
              <w:jc w:val="center"/>
              <w:rPr>
                <w:rFonts w:ascii="仿宋_GB2312" w:eastAsia="仿宋_GB2312"/>
                <w:b/>
                <w:sz w:val="24"/>
              </w:rPr>
            </w:pPr>
            <w:r>
              <w:rPr>
                <w:rFonts w:hint="eastAsia" w:ascii="仿宋_GB2312" w:eastAsia="仿宋_GB2312"/>
                <w:b/>
                <w:sz w:val="24"/>
              </w:rPr>
              <w:t>联系电话</w:t>
            </w:r>
          </w:p>
        </w:tc>
        <w:tc>
          <w:tcPr>
            <w:tcW w:w="1279"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520" w:lineRule="exact"/>
              <w:jc w:val="center"/>
              <w:rPr>
                <w:rFonts w:ascii="仿宋_GB2312" w:eastAsia="仿宋_GB2312"/>
                <w:b/>
                <w:sz w:val="24"/>
              </w:rPr>
            </w:pPr>
            <w:r>
              <w:rPr>
                <w:rFonts w:hint="eastAsia" w:ascii="仿宋_GB2312" w:eastAsia="仿宋_GB2312"/>
                <w:b/>
                <w:sz w:val="24"/>
              </w:rPr>
              <w:t>承 运 类别、项别</w:t>
            </w:r>
          </w:p>
        </w:tc>
        <w:tc>
          <w:tcPr>
            <w:tcW w:w="3453"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520" w:lineRule="exact"/>
              <w:jc w:val="center"/>
              <w:rPr>
                <w:rFonts w:ascii="仿宋_GB2312" w:eastAsia="仿宋_GB2312"/>
                <w:b/>
                <w:sz w:val="24"/>
              </w:rPr>
            </w:pPr>
            <w:r>
              <w:rPr>
                <w:rFonts w:hint="eastAsia" w:ascii="仿宋_GB2312" w:eastAsia="仿宋_GB2312"/>
                <w:b/>
                <w:sz w:val="24"/>
              </w:rPr>
              <w:t>企业规模</w:t>
            </w:r>
          </w:p>
        </w:tc>
        <w:tc>
          <w:tcPr>
            <w:tcW w:w="1541"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520" w:lineRule="exact"/>
              <w:jc w:val="center"/>
              <w:rPr>
                <w:rFonts w:ascii="仿宋_GB2312" w:eastAsia="仿宋_GB2312"/>
                <w:b/>
                <w:sz w:val="24"/>
              </w:rPr>
            </w:pPr>
            <w:r>
              <w:rPr>
                <w:rFonts w:hint="eastAsia" w:ascii="仿宋_GB2312" w:eastAsia="仿宋_GB2312"/>
                <w:b/>
                <w:sz w:val="24"/>
              </w:rPr>
              <w:t>考核结果</w:t>
            </w:r>
          </w:p>
        </w:tc>
        <w:tc>
          <w:tcPr>
            <w:tcW w:w="1560"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520" w:lineRule="exact"/>
              <w:jc w:val="center"/>
              <w:rPr>
                <w:rFonts w:ascii="仿宋_GB2312" w:eastAsia="仿宋_GB2312"/>
                <w:b/>
                <w:sz w:val="24"/>
              </w:rPr>
            </w:pPr>
            <w:r>
              <w:rPr>
                <w:rFonts w:hint="eastAsia" w:ascii="仿宋_GB2312" w:eastAsia="仿宋_GB2312"/>
                <w:b/>
                <w:sz w:val="24"/>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0" w:hRule="atLeast"/>
        </w:trPr>
        <w:tc>
          <w:tcPr>
            <w:tcW w:w="92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仿宋_GB2312" w:eastAsia="仿宋_GB2312"/>
                <w:b/>
                <w:sz w:val="24"/>
              </w:rPr>
            </w:pPr>
          </w:p>
        </w:tc>
        <w:tc>
          <w:tcPr>
            <w:tcW w:w="268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仿宋_GB2312" w:eastAsia="仿宋_GB2312"/>
                <w:b/>
                <w:sz w:val="24"/>
              </w:rPr>
            </w:pPr>
          </w:p>
        </w:tc>
        <w:tc>
          <w:tcPr>
            <w:tcW w:w="125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仿宋_GB2312" w:eastAsia="仿宋_GB2312"/>
                <w:b/>
                <w:sz w:val="24"/>
              </w:rPr>
            </w:pPr>
          </w:p>
        </w:tc>
        <w:tc>
          <w:tcPr>
            <w:tcW w:w="1457"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仿宋_GB2312" w:eastAsia="仿宋_GB2312"/>
                <w:b/>
                <w:sz w:val="24"/>
              </w:rPr>
            </w:pPr>
          </w:p>
        </w:tc>
        <w:tc>
          <w:tcPr>
            <w:tcW w:w="1279"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仿宋_GB2312" w:eastAsia="仿宋_GB2312"/>
                <w:b/>
                <w:sz w:val="24"/>
              </w:rPr>
            </w:pPr>
          </w:p>
        </w:tc>
        <w:tc>
          <w:tcPr>
            <w:tcW w:w="1199" w:type="dxa"/>
            <w:tcBorders>
              <w:top w:val="single" w:color="000000" w:sz="4" w:space="0"/>
              <w:left w:val="single" w:color="000000" w:sz="4" w:space="0"/>
              <w:bottom w:val="single" w:color="000000" w:sz="4" w:space="0"/>
              <w:right w:val="single" w:color="000000" w:sz="4" w:space="0"/>
            </w:tcBorders>
            <w:noWrap w:val="0"/>
            <w:vAlign w:val="center"/>
          </w:tcPr>
          <w:p>
            <w:pPr>
              <w:spacing w:line="440" w:lineRule="exact"/>
              <w:jc w:val="center"/>
              <w:rPr>
                <w:rFonts w:ascii="仿宋_GB2312" w:eastAsia="仿宋_GB2312"/>
                <w:b/>
                <w:sz w:val="24"/>
              </w:rPr>
            </w:pPr>
            <w:r>
              <w:rPr>
                <w:rFonts w:hint="eastAsia" w:ascii="仿宋_GB2312" w:eastAsia="仿宋_GB2312"/>
                <w:b/>
                <w:sz w:val="24"/>
              </w:rPr>
              <w:t>从业人员（人）</w:t>
            </w:r>
          </w:p>
        </w:tc>
        <w:tc>
          <w:tcPr>
            <w:tcW w:w="1204" w:type="dxa"/>
            <w:tcBorders>
              <w:top w:val="single" w:color="000000" w:sz="4" w:space="0"/>
              <w:left w:val="single" w:color="000000" w:sz="4" w:space="0"/>
              <w:bottom w:val="single" w:color="000000" w:sz="4" w:space="0"/>
              <w:right w:val="single" w:color="000000" w:sz="4" w:space="0"/>
            </w:tcBorders>
            <w:noWrap w:val="0"/>
            <w:vAlign w:val="center"/>
          </w:tcPr>
          <w:p>
            <w:pPr>
              <w:spacing w:line="440" w:lineRule="exact"/>
              <w:jc w:val="center"/>
              <w:rPr>
                <w:rFonts w:ascii="仿宋_GB2312" w:eastAsia="仿宋_GB2312"/>
                <w:b/>
                <w:sz w:val="24"/>
              </w:rPr>
            </w:pPr>
            <w:r>
              <w:rPr>
                <w:rFonts w:hint="eastAsia" w:ascii="仿宋_GB2312" w:eastAsia="仿宋_GB2312"/>
                <w:b/>
                <w:sz w:val="24"/>
              </w:rPr>
              <w:t>车辆数量（辆）</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spacing w:line="440" w:lineRule="exact"/>
              <w:jc w:val="center"/>
              <w:rPr>
                <w:rFonts w:ascii="仿宋_GB2312" w:eastAsia="仿宋_GB2312"/>
                <w:b/>
                <w:sz w:val="24"/>
              </w:rPr>
            </w:pPr>
            <w:r>
              <w:rPr>
                <w:rFonts w:hint="eastAsia" w:ascii="仿宋_GB2312" w:eastAsia="仿宋_GB2312"/>
                <w:b/>
                <w:sz w:val="24"/>
              </w:rPr>
              <w:t>总吨位（吨）</w:t>
            </w:r>
          </w:p>
        </w:tc>
        <w:tc>
          <w:tcPr>
            <w:tcW w:w="1541"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仿宋_GB2312" w:eastAsia="仿宋_GB2312"/>
                <w:b/>
                <w:sz w:val="24"/>
              </w:rPr>
            </w:pPr>
          </w:p>
        </w:tc>
        <w:tc>
          <w:tcPr>
            <w:tcW w:w="156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仿宋_GB2312"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8" w:hRule="atLeast"/>
        </w:trPr>
        <w:tc>
          <w:tcPr>
            <w:tcW w:w="92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 w:val="24"/>
              </w:rPr>
            </w:pPr>
          </w:p>
        </w:tc>
        <w:tc>
          <w:tcPr>
            <w:tcW w:w="268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 w:val="24"/>
              </w:rPr>
            </w:pPr>
          </w:p>
        </w:tc>
        <w:tc>
          <w:tcPr>
            <w:tcW w:w="1252"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 w:val="24"/>
              </w:rPr>
            </w:pPr>
          </w:p>
        </w:tc>
        <w:tc>
          <w:tcPr>
            <w:tcW w:w="1457"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 w:val="24"/>
              </w:rPr>
            </w:pPr>
          </w:p>
        </w:tc>
        <w:tc>
          <w:tcPr>
            <w:tcW w:w="127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 w:val="24"/>
              </w:rPr>
            </w:pPr>
          </w:p>
        </w:tc>
        <w:tc>
          <w:tcPr>
            <w:tcW w:w="119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 w:val="24"/>
              </w:rPr>
            </w:pPr>
          </w:p>
        </w:tc>
        <w:tc>
          <w:tcPr>
            <w:tcW w:w="1204"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 w:val="24"/>
              </w:rPr>
            </w:pPr>
          </w:p>
        </w:tc>
        <w:tc>
          <w:tcPr>
            <w:tcW w:w="105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 w:val="24"/>
              </w:rPr>
            </w:pPr>
          </w:p>
        </w:tc>
        <w:tc>
          <w:tcPr>
            <w:tcW w:w="1541"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 w:val="24"/>
              </w:rPr>
            </w:pPr>
          </w:p>
        </w:tc>
        <w:tc>
          <w:tcPr>
            <w:tcW w:w="156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92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268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52"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457"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7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19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04"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05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41"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6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268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52"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457"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7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19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04"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05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41"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6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268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52"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457"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7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19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04"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05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41"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6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268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52"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457"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7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19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04"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05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41"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6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268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52"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457"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7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19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04"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05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41"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6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268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52"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457"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7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199"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204"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05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41"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c>
          <w:tcPr>
            <w:tcW w:w="156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jc w:val="center"/>
              <w:rPr>
                <w:rFonts w:ascii="仿宋_GB2312" w:eastAsia="仿宋_GB2312"/>
                <w:szCs w:val="30"/>
              </w:rPr>
            </w:pPr>
          </w:p>
        </w:tc>
      </w:tr>
    </w:tbl>
    <w:p>
      <w:pPr>
        <w:rPr>
          <w:rFonts w:hint="eastAsia" w:ascii="仿宋_GB2312" w:eastAsia="仿宋_GB2312"/>
          <w:sz w:val="24"/>
        </w:rPr>
      </w:pPr>
      <w:r>
        <w:rPr>
          <w:rFonts w:hint="eastAsia" w:ascii="仿宋_GB2312" w:eastAsia="仿宋_GB2312"/>
          <w:sz w:val="24"/>
        </w:rPr>
        <w:t xml:space="preserve">单位负责人：         </w:t>
      </w:r>
      <w:r>
        <w:rPr>
          <w:rFonts w:hint="eastAsia" w:ascii="仿宋_GB2312" w:eastAsia="仿宋_GB2312"/>
          <w:sz w:val="24"/>
          <w:lang w:val="en-US" w:eastAsia="zh-CN"/>
        </w:rPr>
        <w:t xml:space="preserve">                                 </w:t>
      </w:r>
      <w:r>
        <w:rPr>
          <w:rFonts w:hint="eastAsia" w:ascii="仿宋_GB2312" w:eastAsia="仿宋_GB2312"/>
          <w:sz w:val="24"/>
        </w:rPr>
        <w:t xml:space="preserve">    填报人：                    </w:t>
      </w:r>
    </w:p>
    <w:p>
      <w:pPr>
        <w:pStyle w:val="24"/>
        <w:rPr>
          <w:rFonts w:hint="eastAsia" w:ascii="仿宋_GB2312" w:eastAsia="仿宋_GB2312"/>
          <w:sz w:val="24"/>
        </w:rPr>
      </w:pPr>
    </w:p>
    <w:p>
      <w:pPr>
        <w:pStyle w:val="2"/>
        <w:ind w:left="0" w:leftChars="0" w:firstLine="0" w:firstLineChars="0"/>
        <w:jc w:val="both"/>
        <w:rPr>
          <w:rFonts w:hint="default"/>
          <w:lang w:val="en-US" w:eastAsia="zh-CN"/>
        </w:rPr>
      </w:pPr>
    </w:p>
    <w:p>
      <w:pPr>
        <w:pStyle w:val="2"/>
        <w:ind w:left="0" w:leftChars="0" w:firstLine="0" w:firstLineChars="0"/>
        <w:jc w:val="both"/>
        <w:rPr>
          <w:rFonts w:hint="default"/>
          <w:lang w:val="en-US" w:eastAsia="zh-CN"/>
        </w:rPr>
      </w:pPr>
    </w:p>
    <w:p>
      <w:pPr>
        <w:pStyle w:val="2"/>
        <w:ind w:left="0" w:leftChars="0" w:firstLine="0" w:firstLineChars="0"/>
        <w:jc w:val="both"/>
        <w:rPr>
          <w:rFonts w:hint="default"/>
          <w:lang w:val="en-US" w:eastAsia="zh-CN"/>
        </w:rPr>
      </w:pPr>
    </w:p>
    <w:p>
      <w:pPr>
        <w:pStyle w:val="2"/>
        <w:ind w:left="0" w:leftChars="0" w:firstLine="0" w:firstLineChars="0"/>
        <w:jc w:val="both"/>
        <w:rPr>
          <w:rFonts w:hint="eastAsia" w:ascii="黑体" w:hAnsi="黑体" w:eastAsia="黑体" w:cs="黑体"/>
          <w:lang w:val="en-US" w:eastAsia="zh-CN"/>
        </w:rPr>
      </w:pPr>
      <w:r>
        <w:rPr>
          <w:rFonts w:hint="eastAsia" w:ascii="黑体" w:hAnsi="黑体" w:eastAsia="黑体" w:cs="黑体"/>
          <w:lang w:val="en-US" w:eastAsia="zh-CN"/>
        </w:rPr>
        <w:t>附件2-2</w:t>
      </w:r>
    </w:p>
    <w:tbl>
      <w:tblPr>
        <w:tblStyle w:val="12"/>
        <w:tblW w:w="14174" w:type="dxa"/>
        <w:tblInd w:w="0" w:type="dxa"/>
        <w:tblLayout w:type="fixed"/>
        <w:tblCellMar>
          <w:top w:w="0" w:type="dxa"/>
          <w:left w:w="108" w:type="dxa"/>
          <w:bottom w:w="0" w:type="dxa"/>
          <w:right w:w="108" w:type="dxa"/>
        </w:tblCellMar>
      </w:tblPr>
      <w:tblGrid>
        <w:gridCol w:w="1044"/>
        <w:gridCol w:w="2025"/>
        <w:gridCol w:w="1043"/>
        <w:gridCol w:w="2516"/>
        <w:gridCol w:w="3006"/>
        <w:gridCol w:w="3497"/>
        <w:gridCol w:w="1043"/>
      </w:tblGrid>
      <w:tr>
        <w:tblPrEx>
          <w:tblCellMar>
            <w:top w:w="0" w:type="dxa"/>
            <w:left w:w="108" w:type="dxa"/>
            <w:bottom w:w="0" w:type="dxa"/>
            <w:right w:w="108" w:type="dxa"/>
          </w:tblCellMar>
        </w:tblPrEx>
        <w:trPr>
          <w:trHeight w:val="735" w:hRule="atLeast"/>
        </w:trPr>
        <w:tc>
          <w:tcPr>
            <w:tcW w:w="14174" w:type="dxa"/>
            <w:gridSpan w:val="7"/>
            <w:tcBorders>
              <w:top w:val="nil"/>
              <w:left w:val="nil"/>
              <w:bottom w:val="nil"/>
              <w:right w:val="nil"/>
            </w:tcBorders>
            <w:noWrap w:val="0"/>
            <w:vAlign w:val="bottom"/>
          </w:tcPr>
          <w:p>
            <w:pPr>
              <w:adjustRightInd/>
              <w:snapToGrid/>
              <w:spacing w:after="0"/>
              <w:jc w:val="center"/>
              <w:rPr>
                <w:rFonts w:ascii="方正小标宋_GBK" w:hAnsi="宋体" w:eastAsia="方正小标宋_GBK" w:cs="宋体"/>
                <w:color w:val="000000"/>
                <w:sz w:val="44"/>
                <w:szCs w:val="44"/>
              </w:rPr>
            </w:pPr>
            <w:r>
              <w:rPr>
                <w:rFonts w:hint="eastAsia" w:ascii="方正小标宋简体" w:hAnsi="方正小标宋简体" w:eastAsia="方正小标宋简体" w:cs="方正小标宋简体"/>
                <w:bCs w:val="0"/>
                <w:color w:val="auto"/>
                <w:kern w:val="0"/>
                <w:sz w:val="44"/>
                <w:szCs w:val="44"/>
                <w:lang w:val="en-US" w:eastAsia="zh-CN" w:bidi="ar"/>
              </w:rPr>
              <w:t>2024年度宾阳县道路普通货物运输企业经营违章数据表</w:t>
            </w:r>
          </w:p>
        </w:tc>
      </w:tr>
      <w:tr>
        <w:tblPrEx>
          <w:tblCellMar>
            <w:top w:w="0" w:type="dxa"/>
            <w:left w:w="108" w:type="dxa"/>
            <w:bottom w:w="0" w:type="dxa"/>
            <w:right w:w="108" w:type="dxa"/>
          </w:tblCellMar>
        </w:tblPrEx>
        <w:trPr>
          <w:trHeight w:val="43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车号</w:t>
            </w: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企业名称</w:t>
            </w: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时间</w:t>
            </w: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违法违规地</w:t>
            </w: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违法违规原因</w:t>
            </w: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企业是否已处理</w:t>
            </w: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4"/>
                <w:szCs w:val="24"/>
              </w:rPr>
              <w:t>备注</w:t>
            </w: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trPr>
        <w:tc>
          <w:tcPr>
            <w:tcW w:w="1044"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251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006"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3497" w:type="dxa"/>
            <w:tcBorders>
              <w:top w:val="single" w:color="000000" w:sz="4" w:space="0"/>
              <w:left w:val="single" w:color="000000" w:sz="4" w:space="0"/>
              <w:bottom w:val="single" w:color="000000" w:sz="4" w:space="0"/>
              <w:right w:val="single" w:color="000000" w:sz="4" w:space="0"/>
            </w:tcBorders>
            <w:noWrap w:val="0"/>
            <w:vAlign w:val="bottom"/>
          </w:tcPr>
          <w:p>
            <w:pPr>
              <w:adjustRightInd/>
              <w:snapToGrid/>
              <w:spacing w:after="0"/>
              <w:rPr>
                <w:rFonts w:ascii="宋体" w:hAnsi="宋体" w:eastAsia="宋体" w:cs="宋体"/>
                <w:color w:val="000000"/>
                <w:sz w:val="24"/>
                <w:szCs w:val="24"/>
              </w:rPr>
            </w:pPr>
          </w:p>
        </w:tc>
        <w:tc>
          <w:tcPr>
            <w:tcW w:w="1043" w:type="dxa"/>
            <w:tcBorders>
              <w:top w:val="single" w:color="000000" w:sz="4" w:space="0"/>
              <w:left w:val="single" w:color="000000" w:sz="4" w:space="0"/>
              <w:bottom w:val="single" w:color="000000" w:sz="4" w:space="0"/>
              <w:right w:val="single" w:color="auto" w:sz="4" w:space="0"/>
            </w:tcBorders>
            <w:noWrap w:val="0"/>
            <w:vAlign w:val="bottom"/>
          </w:tcPr>
          <w:p>
            <w:pPr>
              <w:adjustRightInd/>
              <w:snapToGrid/>
              <w:spacing w:after="0"/>
              <w:rPr>
                <w:rFonts w:ascii="宋体" w:hAnsi="宋体" w:eastAsia="宋体" w:cs="宋体"/>
                <w:color w:val="000000"/>
                <w:sz w:val="24"/>
                <w:szCs w:val="24"/>
              </w:rPr>
            </w:pPr>
          </w:p>
        </w:tc>
      </w:tr>
    </w:tbl>
    <w:p>
      <w:pPr>
        <w:pStyle w:val="2"/>
        <w:ind w:left="0" w:leftChars="0" w:firstLine="0" w:firstLineChars="0"/>
        <w:jc w:val="both"/>
        <w:rPr>
          <w:rFonts w:hint="default"/>
          <w:lang w:val="en-US" w:eastAsia="zh-CN"/>
        </w:rPr>
      </w:pPr>
    </w:p>
    <w:p>
      <w:pPr>
        <w:pStyle w:val="2"/>
        <w:ind w:left="0" w:leftChars="0" w:firstLine="0" w:firstLineChars="0"/>
        <w:jc w:val="both"/>
        <w:rPr>
          <w:rFonts w:hint="default"/>
          <w:lang w:val="en-US" w:eastAsia="zh-CN"/>
        </w:rPr>
      </w:pPr>
    </w:p>
    <w:p>
      <w:pPr>
        <w:pStyle w:val="2"/>
        <w:ind w:left="0" w:leftChars="0" w:firstLine="0" w:firstLineChars="0"/>
        <w:jc w:val="both"/>
        <w:rPr>
          <w:rFonts w:hint="eastAsia" w:ascii="黑体" w:hAnsi="黑体" w:eastAsia="黑体" w:cs="黑体"/>
          <w:lang w:val="en-US" w:eastAsia="zh-CN"/>
        </w:rPr>
      </w:pPr>
      <w:r>
        <w:rPr>
          <w:rFonts w:hint="eastAsia" w:ascii="黑体" w:hAnsi="黑体" w:eastAsia="黑体" w:cs="黑体"/>
          <w:lang w:val="en-US" w:eastAsia="zh-CN"/>
        </w:rPr>
        <w:t>附件3</w:t>
      </w:r>
    </w:p>
    <w:p>
      <w:pPr>
        <w:adjustRightInd/>
        <w:snapToGrid/>
        <w:spacing w:after="0"/>
        <w:jc w:val="center"/>
        <w:rPr>
          <w:rFonts w:hint="eastAsia" w:ascii="方正小标宋简体" w:hAnsi="方正小标宋简体" w:eastAsia="方正小标宋简体" w:cs="方正小标宋简体"/>
          <w:bCs w:val="0"/>
          <w:color w:val="auto"/>
          <w:kern w:val="0"/>
          <w:sz w:val="44"/>
          <w:szCs w:val="44"/>
          <w:lang w:val="en-US" w:eastAsia="zh-CN" w:bidi="ar"/>
        </w:rPr>
      </w:pPr>
      <w:r>
        <w:rPr>
          <w:rFonts w:hint="eastAsia" w:ascii="方正小标宋简体" w:hAnsi="方正小标宋简体" w:eastAsia="方正小标宋简体" w:cs="方正小标宋简体"/>
          <w:bCs w:val="0"/>
          <w:color w:val="auto"/>
          <w:kern w:val="0"/>
          <w:sz w:val="44"/>
          <w:szCs w:val="44"/>
          <w:lang w:val="en-US" w:eastAsia="zh-CN" w:bidi="ar"/>
        </w:rPr>
        <w:t>一、二类汽车维修企业质量信誉考核计分标准</w:t>
      </w:r>
    </w:p>
    <w:p>
      <w:pPr>
        <w:pStyle w:val="11"/>
      </w:pPr>
    </w:p>
    <w:tbl>
      <w:tblPr>
        <w:tblStyle w:val="12"/>
        <w:tblW w:w="148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15"/>
        <w:gridCol w:w="30"/>
        <w:gridCol w:w="45"/>
        <w:gridCol w:w="15"/>
        <w:gridCol w:w="1040"/>
        <w:gridCol w:w="147"/>
        <w:gridCol w:w="1554"/>
        <w:gridCol w:w="1418"/>
        <w:gridCol w:w="9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3846" w:type="dxa"/>
            <w:gridSpan w:val="8"/>
            <w:vAlign w:val="center"/>
          </w:tcPr>
          <w:p>
            <w:pPr>
              <w:jc w:val="center"/>
              <w:rPr>
                <w:rFonts w:ascii="楷体_GB2312" w:hAnsi="华文中宋" w:eastAsia="楷体_GB2312"/>
                <w:b/>
                <w:sz w:val="30"/>
                <w:szCs w:val="30"/>
              </w:rPr>
            </w:pPr>
            <w:r>
              <w:rPr>
                <w:rFonts w:hint="eastAsia" w:ascii="楷体_GB2312" w:hAnsi="华文中宋" w:eastAsia="楷体_GB2312"/>
                <w:b/>
                <w:sz w:val="30"/>
                <w:szCs w:val="30"/>
              </w:rPr>
              <w:t>考核项目</w:t>
            </w:r>
          </w:p>
        </w:tc>
        <w:tc>
          <w:tcPr>
            <w:tcW w:w="1418" w:type="dxa"/>
            <w:vAlign w:val="center"/>
          </w:tcPr>
          <w:p>
            <w:pPr>
              <w:jc w:val="center"/>
              <w:rPr>
                <w:rFonts w:ascii="楷体_GB2312" w:hAnsi="华文中宋" w:eastAsia="楷体_GB2312"/>
                <w:b/>
                <w:sz w:val="30"/>
                <w:szCs w:val="30"/>
              </w:rPr>
            </w:pPr>
            <w:r>
              <w:rPr>
                <w:rFonts w:hint="eastAsia" w:ascii="楷体_GB2312" w:hAnsi="华文中宋" w:eastAsia="楷体_GB2312"/>
                <w:b/>
                <w:sz w:val="30"/>
                <w:szCs w:val="30"/>
              </w:rPr>
              <w:t>分值</w:t>
            </w:r>
          </w:p>
        </w:tc>
        <w:tc>
          <w:tcPr>
            <w:tcW w:w="9539" w:type="dxa"/>
            <w:vAlign w:val="center"/>
          </w:tcPr>
          <w:p>
            <w:pPr>
              <w:jc w:val="center"/>
              <w:rPr>
                <w:rFonts w:ascii="楷体_GB2312" w:hAnsi="华文中宋" w:eastAsia="楷体_GB2312"/>
                <w:b/>
                <w:sz w:val="30"/>
                <w:szCs w:val="30"/>
              </w:rPr>
            </w:pPr>
            <w:r>
              <w:rPr>
                <w:rFonts w:hint="eastAsia" w:ascii="楷体_GB2312" w:hAnsi="华文中宋" w:eastAsia="楷体_GB2312"/>
                <w:b/>
                <w:sz w:val="30"/>
                <w:szCs w:val="30"/>
              </w:rPr>
              <w:t>评 分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3846" w:type="dxa"/>
            <w:gridSpan w:val="8"/>
            <w:vAlign w:val="center"/>
          </w:tcPr>
          <w:p>
            <w:pPr>
              <w:jc w:val="center"/>
              <w:rPr>
                <w:rFonts w:ascii="仿宋_GB2312" w:eastAsia="仿宋_GB2312"/>
                <w:b/>
              </w:rPr>
            </w:pPr>
            <w:r>
              <w:rPr>
                <w:rFonts w:hint="eastAsia" w:ascii="仿宋_GB2312" w:eastAsia="仿宋_GB2312"/>
                <w:b/>
              </w:rPr>
              <w:t>一、设施、设备</w:t>
            </w:r>
          </w:p>
        </w:tc>
        <w:tc>
          <w:tcPr>
            <w:tcW w:w="1418" w:type="dxa"/>
            <w:vAlign w:val="center"/>
          </w:tcPr>
          <w:p>
            <w:pPr>
              <w:jc w:val="center"/>
              <w:rPr>
                <w:rFonts w:ascii="仿宋_GB2312" w:eastAsia="仿宋_GB2312"/>
                <w:b/>
              </w:rPr>
            </w:pPr>
            <w:r>
              <w:rPr>
                <w:rFonts w:hint="eastAsia" w:ascii="仿宋_GB2312" w:eastAsia="仿宋_GB2312"/>
                <w:b/>
              </w:rPr>
              <w:t>50</w:t>
            </w:r>
          </w:p>
        </w:tc>
        <w:tc>
          <w:tcPr>
            <w:tcW w:w="9539" w:type="dxa"/>
            <w:vAlign w:val="center"/>
          </w:tcPr>
          <w:p>
            <w:pPr>
              <w:jc w:val="left"/>
              <w:rPr>
                <w:rFonts w:eastAsia="仿宋_GB2312"/>
              </w:rPr>
            </w:pPr>
            <w:r>
              <w:rPr>
                <w:rFonts w:hint="eastAsia" w:eastAsia="仿宋_GB2312"/>
              </w:rPr>
              <w:t>接待室、停车场、生产厂房等设施有一项不能满足要求的，扣10分，全部不满足要求的，不得分；设备每缺一项（或没有外协的）扣10分。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00" w:type="dxa"/>
            <w:vMerge w:val="restart"/>
            <w:vAlign w:val="center"/>
          </w:tcPr>
          <w:p>
            <w:pPr>
              <w:jc w:val="center"/>
              <w:rPr>
                <w:rFonts w:hint="eastAsia" w:ascii="仿宋_GB2312" w:eastAsia="仿宋_GB2312"/>
                <w:b/>
                <w:szCs w:val="22"/>
                <w:lang w:eastAsia="zh-CN"/>
              </w:rPr>
            </w:pPr>
            <w:r>
              <w:rPr>
                <w:rFonts w:hint="eastAsia" w:ascii="仿宋_GB2312" w:eastAsia="仿宋_GB2312"/>
                <w:b/>
                <w:szCs w:val="22"/>
                <w:lang w:eastAsia="zh-CN"/>
              </w:rPr>
              <w:t>二、</w:t>
            </w:r>
          </w:p>
          <w:p>
            <w:pPr>
              <w:jc w:val="center"/>
              <w:rPr>
                <w:rFonts w:hint="eastAsia" w:eastAsia="仿宋_GB2312"/>
                <w:lang w:eastAsia="zh-CN"/>
              </w:rPr>
            </w:pPr>
            <w:r>
              <w:rPr>
                <w:rFonts w:hint="eastAsia" w:ascii="仿宋_GB2312" w:eastAsia="仿宋_GB2312"/>
                <w:b/>
                <w:szCs w:val="22"/>
                <w:lang w:eastAsia="zh-CN"/>
              </w:rPr>
              <w:t>从业人员素质</w:t>
            </w:r>
          </w:p>
        </w:tc>
        <w:tc>
          <w:tcPr>
            <w:tcW w:w="1145" w:type="dxa"/>
            <w:gridSpan w:val="5"/>
            <w:vMerge w:val="restart"/>
            <w:vAlign w:val="center"/>
          </w:tcPr>
          <w:p>
            <w:pPr>
              <w:jc w:val="center"/>
              <w:rPr>
                <w:rFonts w:hint="eastAsia" w:eastAsia="仿宋_GB2312"/>
              </w:rPr>
            </w:pPr>
            <w:r>
              <w:rPr>
                <w:rFonts w:hint="eastAsia" w:eastAsia="仿宋_GB2312"/>
              </w:rPr>
              <w:t>从业人员配备</w:t>
            </w:r>
          </w:p>
        </w:tc>
        <w:tc>
          <w:tcPr>
            <w:tcW w:w="1701" w:type="dxa"/>
            <w:gridSpan w:val="2"/>
            <w:vAlign w:val="center"/>
          </w:tcPr>
          <w:p>
            <w:pPr>
              <w:jc w:val="center"/>
              <w:rPr>
                <w:rFonts w:eastAsia="仿宋_GB2312"/>
              </w:rPr>
            </w:pPr>
            <w:r>
              <w:rPr>
                <w:rFonts w:hint="eastAsia" w:eastAsia="仿宋_GB2312"/>
              </w:rPr>
              <w:t>(1)技术负责人</w:t>
            </w:r>
          </w:p>
        </w:tc>
        <w:tc>
          <w:tcPr>
            <w:tcW w:w="1418" w:type="dxa"/>
            <w:vAlign w:val="center"/>
          </w:tcPr>
          <w:p>
            <w:pPr>
              <w:jc w:val="center"/>
              <w:rPr>
                <w:rFonts w:eastAsia="仿宋_GB2312"/>
              </w:rPr>
            </w:pPr>
            <w:r>
              <w:rPr>
                <w:rFonts w:hint="eastAsia" w:eastAsia="仿宋_GB2312"/>
              </w:rPr>
              <w:t>30</w:t>
            </w:r>
          </w:p>
        </w:tc>
        <w:tc>
          <w:tcPr>
            <w:tcW w:w="9539" w:type="dxa"/>
            <w:vAlign w:val="center"/>
          </w:tcPr>
          <w:p>
            <w:pPr>
              <w:jc w:val="left"/>
              <w:rPr>
                <w:rFonts w:eastAsia="仿宋_GB2312"/>
              </w:rPr>
            </w:pPr>
            <w:r>
              <w:rPr>
                <w:rFonts w:hint="eastAsia" w:eastAsia="仿宋_GB2312"/>
              </w:rPr>
              <w:t>人员需具有机动车维修或者相关专业大专以上学历，或者具有机动车维修或相关专业中级以上专业技术职称；熟悉机动车维修业务，掌握机动车维修及相关政策法规和技术规范。不符合条件不得分。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00" w:type="dxa"/>
            <w:vMerge w:val="continue"/>
            <w:vAlign w:val="center"/>
          </w:tcPr>
          <w:p>
            <w:pPr>
              <w:jc w:val="left"/>
              <w:rPr>
                <w:rFonts w:hint="eastAsia" w:eastAsia="仿宋_GB2312"/>
              </w:rPr>
            </w:pPr>
          </w:p>
        </w:tc>
        <w:tc>
          <w:tcPr>
            <w:tcW w:w="1145" w:type="dxa"/>
            <w:gridSpan w:val="5"/>
            <w:vMerge w:val="continue"/>
            <w:vAlign w:val="center"/>
          </w:tcPr>
          <w:p>
            <w:pPr>
              <w:jc w:val="center"/>
              <w:rPr>
                <w:rFonts w:eastAsia="仿宋_GB2312"/>
              </w:rPr>
            </w:pPr>
          </w:p>
        </w:tc>
        <w:tc>
          <w:tcPr>
            <w:tcW w:w="1701" w:type="dxa"/>
            <w:gridSpan w:val="2"/>
            <w:vAlign w:val="center"/>
          </w:tcPr>
          <w:p>
            <w:pPr>
              <w:jc w:val="center"/>
              <w:rPr>
                <w:rFonts w:eastAsia="仿宋_GB2312"/>
              </w:rPr>
            </w:pPr>
            <w:r>
              <w:rPr>
                <w:rFonts w:hint="eastAsia" w:eastAsia="仿宋_GB2312"/>
              </w:rPr>
              <w:t>（2）质量检验人员</w:t>
            </w:r>
          </w:p>
        </w:tc>
        <w:tc>
          <w:tcPr>
            <w:tcW w:w="1418" w:type="dxa"/>
            <w:vAlign w:val="center"/>
          </w:tcPr>
          <w:p>
            <w:pPr>
              <w:jc w:val="center"/>
              <w:rPr>
                <w:rFonts w:eastAsia="仿宋_GB2312"/>
              </w:rPr>
            </w:pPr>
            <w:r>
              <w:rPr>
                <w:rFonts w:hint="eastAsia" w:eastAsia="仿宋_GB2312"/>
              </w:rPr>
              <w:t>30</w:t>
            </w:r>
          </w:p>
        </w:tc>
        <w:tc>
          <w:tcPr>
            <w:tcW w:w="9539" w:type="dxa"/>
            <w:vAlign w:val="center"/>
          </w:tcPr>
          <w:p>
            <w:pPr>
              <w:jc w:val="left"/>
              <w:rPr>
                <w:rFonts w:eastAsia="仿宋_GB2312"/>
              </w:rPr>
            </w:pPr>
            <w:r>
              <w:rPr>
                <w:rFonts w:hint="eastAsia" w:eastAsia="仿宋_GB2312"/>
              </w:rPr>
              <w:t>人员应具有高中以上学历；熟悉机动车维修检测作业规范，掌握机动车维修故障诊断和质量检验的相关技术，熟悉机动车维修服务收费标准及相关政策法规和技术规范。质量检验员人数不得低于两名，每缺少一名，扣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00" w:type="dxa"/>
            <w:vMerge w:val="continue"/>
            <w:vAlign w:val="center"/>
          </w:tcPr>
          <w:p>
            <w:pPr>
              <w:jc w:val="left"/>
              <w:rPr>
                <w:rFonts w:hint="eastAsia" w:eastAsia="仿宋_GB2312"/>
              </w:rPr>
            </w:pPr>
          </w:p>
        </w:tc>
        <w:tc>
          <w:tcPr>
            <w:tcW w:w="1145" w:type="dxa"/>
            <w:gridSpan w:val="5"/>
            <w:vMerge w:val="continue"/>
            <w:vAlign w:val="center"/>
          </w:tcPr>
          <w:p>
            <w:pPr>
              <w:jc w:val="center"/>
              <w:rPr>
                <w:sz w:val="28"/>
              </w:rPr>
            </w:pPr>
          </w:p>
        </w:tc>
        <w:tc>
          <w:tcPr>
            <w:tcW w:w="1701" w:type="dxa"/>
            <w:gridSpan w:val="2"/>
            <w:vAlign w:val="center"/>
          </w:tcPr>
          <w:p>
            <w:pPr>
              <w:jc w:val="center"/>
              <w:rPr>
                <w:rFonts w:eastAsia="仿宋_GB2312"/>
              </w:rPr>
            </w:pPr>
            <w:r>
              <w:rPr>
                <w:rFonts w:hint="eastAsia" w:eastAsia="仿宋_GB2312"/>
              </w:rPr>
              <w:t>(3)从事机修、电器、钣金、涂漆、车辆技术评估（含检测）作业的技术人员</w:t>
            </w:r>
          </w:p>
        </w:tc>
        <w:tc>
          <w:tcPr>
            <w:tcW w:w="1418" w:type="dxa"/>
            <w:vAlign w:val="center"/>
          </w:tcPr>
          <w:p>
            <w:pPr>
              <w:jc w:val="center"/>
              <w:rPr>
                <w:rFonts w:eastAsia="仿宋_GB2312"/>
              </w:rPr>
            </w:pPr>
            <w:r>
              <w:rPr>
                <w:rFonts w:hint="eastAsia" w:eastAsia="仿宋_GB2312"/>
              </w:rPr>
              <w:t>40</w:t>
            </w:r>
          </w:p>
        </w:tc>
        <w:tc>
          <w:tcPr>
            <w:tcW w:w="9539" w:type="dxa"/>
            <w:vAlign w:val="center"/>
          </w:tcPr>
          <w:p>
            <w:pPr>
              <w:jc w:val="left"/>
              <w:rPr>
                <w:rFonts w:eastAsia="仿宋_GB2312"/>
              </w:rPr>
            </w:pPr>
            <w:r>
              <w:rPr>
                <w:rFonts w:hint="eastAsia" w:eastAsia="仿宋_GB2312"/>
              </w:rPr>
              <w:t>人员应具有初中以上学历；熟悉所从事工种的维修技术和操作规范，并了解机动车维修及相关政策法规。每缺少一人扣10分，扣完为止。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00" w:type="dxa"/>
            <w:vMerge w:val="restart"/>
            <w:vAlign w:val="center"/>
          </w:tcPr>
          <w:p>
            <w:pPr>
              <w:jc w:val="center"/>
              <w:rPr>
                <w:rFonts w:hint="eastAsia" w:ascii="仿宋_GB2312" w:eastAsia="仿宋_GB2312"/>
                <w:b/>
                <w:szCs w:val="22"/>
                <w:lang w:eastAsia="zh-CN"/>
              </w:rPr>
            </w:pPr>
            <w:r>
              <w:rPr>
                <w:rFonts w:hint="eastAsia" w:ascii="仿宋_GB2312" w:eastAsia="仿宋_GB2312"/>
                <w:b/>
                <w:szCs w:val="22"/>
                <w:lang w:eastAsia="zh-CN"/>
              </w:rPr>
              <w:t>三、安全</w:t>
            </w:r>
          </w:p>
          <w:p>
            <w:pPr>
              <w:jc w:val="center"/>
              <w:rPr>
                <w:rFonts w:hint="eastAsia"/>
                <w:lang w:eastAsia="zh-CN"/>
              </w:rPr>
            </w:pPr>
            <w:r>
              <w:rPr>
                <w:rFonts w:hint="eastAsia" w:ascii="仿宋_GB2312" w:eastAsia="仿宋_GB2312"/>
                <w:b/>
                <w:szCs w:val="22"/>
                <w:lang w:eastAsia="zh-CN"/>
              </w:rPr>
              <w:t>生产</w:t>
            </w:r>
          </w:p>
        </w:tc>
        <w:tc>
          <w:tcPr>
            <w:tcW w:w="2846" w:type="dxa"/>
            <w:gridSpan w:val="7"/>
            <w:vAlign w:val="center"/>
          </w:tcPr>
          <w:p>
            <w:pPr>
              <w:jc w:val="center"/>
              <w:rPr>
                <w:rFonts w:hint="eastAsia" w:eastAsia="仿宋_GB2312"/>
              </w:rPr>
            </w:pPr>
            <w:r>
              <w:rPr>
                <w:rFonts w:hint="eastAsia" w:eastAsia="仿宋_GB2312"/>
              </w:rPr>
              <w:t>1.安全生产制度</w:t>
            </w:r>
          </w:p>
        </w:tc>
        <w:tc>
          <w:tcPr>
            <w:tcW w:w="1418" w:type="dxa"/>
            <w:vAlign w:val="center"/>
          </w:tcPr>
          <w:p>
            <w:pPr>
              <w:jc w:val="center"/>
              <w:rPr>
                <w:rFonts w:eastAsia="仿宋_GB2312"/>
              </w:rPr>
            </w:pPr>
            <w:r>
              <w:rPr>
                <w:rFonts w:hint="eastAsia" w:eastAsia="仿宋_GB2312"/>
              </w:rPr>
              <w:t>35</w:t>
            </w:r>
          </w:p>
        </w:tc>
        <w:tc>
          <w:tcPr>
            <w:tcW w:w="9539" w:type="dxa"/>
            <w:vAlign w:val="center"/>
          </w:tcPr>
          <w:p>
            <w:pPr>
              <w:jc w:val="left"/>
              <w:rPr>
                <w:rFonts w:eastAsia="仿宋_GB2312"/>
              </w:rPr>
            </w:pPr>
            <w:r>
              <w:rPr>
                <w:rFonts w:hint="eastAsia" w:eastAsia="仿宋_GB2312"/>
              </w:rPr>
              <w:t>无安全生产责任制或安全应急预案的，不得分；制度不健全或执行不到位的，扣10分/项。各工位设备无安全操作规程的，扣5分/工位，不上墙的扣5分/工位。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00" w:type="dxa"/>
            <w:vMerge w:val="continue"/>
            <w:vAlign w:val="center"/>
          </w:tcPr>
          <w:p>
            <w:pPr>
              <w:jc w:val="center"/>
              <w:rPr>
                <w:rFonts w:eastAsia="仿宋_GB2312"/>
              </w:rPr>
            </w:pPr>
          </w:p>
        </w:tc>
        <w:tc>
          <w:tcPr>
            <w:tcW w:w="2846" w:type="dxa"/>
            <w:gridSpan w:val="7"/>
            <w:vAlign w:val="center"/>
          </w:tcPr>
          <w:p>
            <w:pPr>
              <w:jc w:val="center"/>
              <w:rPr>
                <w:rFonts w:hint="eastAsia" w:eastAsia="仿宋_GB2312"/>
              </w:rPr>
            </w:pPr>
            <w:r>
              <w:rPr>
                <w:rFonts w:hint="eastAsia" w:eastAsia="仿宋_GB2312"/>
              </w:rPr>
              <w:t>2.安全保护措施和消防设施</w:t>
            </w:r>
          </w:p>
        </w:tc>
        <w:tc>
          <w:tcPr>
            <w:tcW w:w="1418" w:type="dxa"/>
            <w:vAlign w:val="center"/>
          </w:tcPr>
          <w:p>
            <w:pPr>
              <w:jc w:val="center"/>
              <w:rPr>
                <w:rFonts w:eastAsia="仿宋_GB2312"/>
              </w:rPr>
            </w:pPr>
            <w:r>
              <w:rPr>
                <w:rFonts w:hint="eastAsia" w:eastAsia="仿宋_GB2312"/>
              </w:rPr>
              <w:t>35</w:t>
            </w:r>
          </w:p>
        </w:tc>
        <w:tc>
          <w:tcPr>
            <w:tcW w:w="9539" w:type="dxa"/>
            <w:vAlign w:val="center"/>
          </w:tcPr>
          <w:p>
            <w:pPr>
              <w:jc w:val="left"/>
              <w:rPr>
                <w:rFonts w:eastAsia="仿宋_GB2312"/>
              </w:rPr>
            </w:pPr>
            <w:r>
              <w:rPr>
                <w:rFonts w:hint="eastAsia" w:eastAsia="仿宋_GB2312"/>
              </w:rPr>
              <w:t>对有毒、易燃、易爆物品，腐蚀剂、压力容器等未单独存放，或无防护措施，或设施无效的，扣10分/项；生产厂房和停车场不符合安全和消防要求的，扣10分/项。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1000" w:type="dxa"/>
            <w:vMerge w:val="continue"/>
            <w:vAlign w:val="center"/>
          </w:tcPr>
          <w:p>
            <w:pPr>
              <w:jc w:val="center"/>
              <w:rPr>
                <w:rFonts w:eastAsia="仿宋_GB2312"/>
              </w:rPr>
            </w:pPr>
          </w:p>
        </w:tc>
        <w:tc>
          <w:tcPr>
            <w:tcW w:w="2846" w:type="dxa"/>
            <w:gridSpan w:val="7"/>
            <w:vAlign w:val="center"/>
          </w:tcPr>
          <w:p>
            <w:pPr>
              <w:jc w:val="center"/>
              <w:rPr>
                <w:rFonts w:hint="eastAsia" w:eastAsia="仿宋_GB2312"/>
              </w:rPr>
            </w:pPr>
            <w:r>
              <w:rPr>
                <w:rFonts w:hint="eastAsia" w:eastAsia="仿宋_GB2312"/>
              </w:rPr>
              <w:t>3.安全事故</w:t>
            </w:r>
          </w:p>
        </w:tc>
        <w:tc>
          <w:tcPr>
            <w:tcW w:w="1418" w:type="dxa"/>
            <w:vAlign w:val="center"/>
          </w:tcPr>
          <w:p>
            <w:pPr>
              <w:jc w:val="center"/>
              <w:rPr>
                <w:rFonts w:eastAsia="仿宋_GB2312"/>
              </w:rPr>
            </w:pPr>
            <w:r>
              <w:rPr>
                <w:rFonts w:hint="eastAsia" w:eastAsia="仿宋_GB2312"/>
              </w:rPr>
              <w:t>30</w:t>
            </w:r>
          </w:p>
        </w:tc>
        <w:tc>
          <w:tcPr>
            <w:tcW w:w="9539" w:type="dxa"/>
            <w:vAlign w:val="center"/>
          </w:tcPr>
          <w:p>
            <w:pPr>
              <w:jc w:val="left"/>
              <w:rPr>
                <w:rFonts w:eastAsia="仿宋_GB2312"/>
              </w:rPr>
            </w:pPr>
            <w:r>
              <w:rPr>
                <w:rFonts w:hint="eastAsia" w:eastAsia="仿宋_GB2312"/>
              </w:rPr>
              <w:t>发生生产安全责任事故，造成人员轻、重伤的，扣15分/起。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15" w:type="dxa"/>
            <w:gridSpan w:val="2"/>
            <w:vMerge w:val="restart"/>
            <w:vAlign w:val="center"/>
          </w:tcPr>
          <w:p>
            <w:pPr>
              <w:jc w:val="center"/>
              <w:rPr>
                <w:rFonts w:hint="eastAsia" w:ascii="仿宋_GB2312" w:eastAsia="仿宋_GB2312"/>
                <w:b/>
                <w:szCs w:val="22"/>
                <w:lang w:eastAsia="zh-CN"/>
              </w:rPr>
            </w:pPr>
            <w:r>
              <w:rPr>
                <w:rFonts w:hint="eastAsia" w:ascii="仿宋_GB2312" w:eastAsia="仿宋_GB2312"/>
                <w:b/>
                <w:szCs w:val="22"/>
                <w:lang w:eastAsia="zh-CN"/>
              </w:rPr>
              <w:t>四、维修</w:t>
            </w:r>
          </w:p>
          <w:p>
            <w:pPr>
              <w:jc w:val="center"/>
              <w:rPr>
                <w:rFonts w:hint="eastAsia" w:eastAsia="仿宋_GB2312"/>
                <w:lang w:eastAsia="zh-CN"/>
              </w:rPr>
            </w:pPr>
            <w:r>
              <w:rPr>
                <w:rFonts w:hint="eastAsia" w:ascii="仿宋_GB2312" w:eastAsia="仿宋_GB2312"/>
                <w:b/>
                <w:szCs w:val="22"/>
                <w:lang w:eastAsia="zh-CN"/>
              </w:rPr>
              <w:t>质量</w:t>
            </w:r>
          </w:p>
        </w:tc>
        <w:tc>
          <w:tcPr>
            <w:tcW w:w="2831" w:type="dxa"/>
            <w:gridSpan w:val="6"/>
            <w:vAlign w:val="center"/>
          </w:tcPr>
          <w:p>
            <w:pPr>
              <w:jc w:val="center"/>
              <w:rPr>
                <w:rFonts w:hint="eastAsia" w:eastAsia="仿宋_GB2312"/>
              </w:rPr>
            </w:pPr>
            <w:r>
              <w:rPr>
                <w:rFonts w:hint="eastAsia" w:eastAsia="仿宋_GB2312"/>
              </w:rPr>
              <w:t>1.质量保证体系</w:t>
            </w:r>
          </w:p>
        </w:tc>
        <w:tc>
          <w:tcPr>
            <w:tcW w:w="1418" w:type="dxa"/>
            <w:vAlign w:val="center"/>
          </w:tcPr>
          <w:p>
            <w:pPr>
              <w:jc w:val="center"/>
              <w:rPr>
                <w:rFonts w:eastAsia="仿宋_GB2312"/>
              </w:rPr>
            </w:pPr>
            <w:r>
              <w:rPr>
                <w:rFonts w:hint="eastAsia" w:eastAsia="仿宋_GB2312"/>
              </w:rPr>
              <w:t>60</w:t>
            </w:r>
          </w:p>
        </w:tc>
        <w:tc>
          <w:tcPr>
            <w:tcW w:w="9539" w:type="dxa"/>
            <w:vAlign w:val="center"/>
          </w:tcPr>
          <w:p>
            <w:pPr>
              <w:jc w:val="left"/>
              <w:rPr>
                <w:rFonts w:eastAsia="仿宋_GB2312"/>
              </w:rPr>
            </w:pPr>
            <w:r>
              <w:rPr>
                <w:rFonts w:hint="eastAsia" w:eastAsia="仿宋_GB2312"/>
              </w:rPr>
              <w:t>无质量管理机构，无国家、行业汽车维修标准及相关技术标准、维修技术资料和工艺文件的，扣10分/项；质量管理和质量检验制度（质量承诺、进出厂登记、检验、竣工出厂合格证管理、技术档案管理、标准和计量管理、设备管理及维护、人员技术培训制度等）不完善或执行不到位的，扣10分/项；维修车辆档案没有一车一档的扣10分；记录不完善的扣5分。发生维修质量问题责任在企业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1015" w:type="dxa"/>
            <w:gridSpan w:val="2"/>
            <w:vMerge w:val="continue"/>
            <w:vAlign w:val="center"/>
          </w:tcPr>
          <w:p>
            <w:pPr>
              <w:jc w:val="center"/>
              <w:rPr>
                <w:rFonts w:eastAsia="仿宋_GB2312"/>
              </w:rPr>
            </w:pPr>
          </w:p>
        </w:tc>
        <w:tc>
          <w:tcPr>
            <w:tcW w:w="1277" w:type="dxa"/>
            <w:gridSpan w:val="5"/>
            <w:vMerge w:val="restart"/>
            <w:vAlign w:val="center"/>
          </w:tcPr>
          <w:p>
            <w:pPr>
              <w:jc w:val="center"/>
              <w:rPr>
                <w:rFonts w:hint="eastAsia" w:eastAsia="仿宋_GB2312"/>
              </w:rPr>
            </w:pPr>
            <w:r>
              <w:rPr>
                <w:rFonts w:hint="eastAsia" w:eastAsia="仿宋_GB2312"/>
              </w:rPr>
              <w:t>2.维修配件</w:t>
            </w:r>
          </w:p>
        </w:tc>
        <w:tc>
          <w:tcPr>
            <w:tcW w:w="1554" w:type="dxa"/>
            <w:vAlign w:val="center"/>
          </w:tcPr>
          <w:p>
            <w:pPr>
              <w:jc w:val="center"/>
              <w:rPr>
                <w:rFonts w:eastAsia="仿宋_GB2312"/>
              </w:rPr>
            </w:pPr>
            <w:r>
              <w:rPr>
                <w:rFonts w:hint="eastAsia" w:eastAsia="仿宋_GB2312"/>
              </w:rPr>
              <w:t>（1）采购登记</w:t>
            </w:r>
          </w:p>
        </w:tc>
        <w:tc>
          <w:tcPr>
            <w:tcW w:w="1418" w:type="dxa"/>
            <w:vAlign w:val="center"/>
          </w:tcPr>
          <w:p>
            <w:pPr>
              <w:jc w:val="center"/>
              <w:rPr>
                <w:rFonts w:eastAsia="仿宋_GB2312"/>
              </w:rPr>
            </w:pPr>
            <w:r>
              <w:rPr>
                <w:rFonts w:hint="eastAsia" w:eastAsia="仿宋_GB2312"/>
              </w:rPr>
              <w:t>30</w:t>
            </w:r>
          </w:p>
        </w:tc>
        <w:tc>
          <w:tcPr>
            <w:tcW w:w="9539" w:type="dxa"/>
            <w:vAlign w:val="center"/>
          </w:tcPr>
          <w:p>
            <w:pPr>
              <w:jc w:val="left"/>
              <w:rPr>
                <w:rFonts w:eastAsia="仿宋_GB2312"/>
              </w:rPr>
            </w:pPr>
            <w:r>
              <w:rPr>
                <w:rFonts w:hint="eastAsia" w:eastAsia="仿宋_GB2312"/>
              </w:rPr>
              <w:t>采购的维修配件未按要求进行登记的，扣5分/件；发现一起使用假冒伪劣产品或配件无合格证的，不得分。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15" w:type="dxa"/>
            <w:gridSpan w:val="2"/>
            <w:vMerge w:val="continue"/>
            <w:vAlign w:val="center"/>
          </w:tcPr>
          <w:p>
            <w:pPr>
              <w:jc w:val="left"/>
              <w:rPr>
                <w:rFonts w:hint="eastAsia" w:eastAsia="仿宋_GB2312"/>
              </w:rPr>
            </w:pPr>
          </w:p>
        </w:tc>
        <w:tc>
          <w:tcPr>
            <w:tcW w:w="1277" w:type="dxa"/>
            <w:gridSpan w:val="5"/>
            <w:vMerge w:val="continue"/>
            <w:vAlign w:val="center"/>
          </w:tcPr>
          <w:p>
            <w:pPr>
              <w:spacing w:line="360" w:lineRule="auto"/>
              <w:jc w:val="center"/>
              <w:rPr>
                <w:sz w:val="28"/>
              </w:rPr>
            </w:pPr>
          </w:p>
        </w:tc>
        <w:tc>
          <w:tcPr>
            <w:tcW w:w="1554" w:type="dxa"/>
            <w:vAlign w:val="center"/>
          </w:tcPr>
          <w:p>
            <w:pPr>
              <w:jc w:val="center"/>
              <w:rPr>
                <w:rFonts w:eastAsia="仿宋_GB2312"/>
              </w:rPr>
            </w:pPr>
            <w:r>
              <w:rPr>
                <w:rFonts w:hint="eastAsia" w:eastAsia="仿宋_GB2312"/>
              </w:rPr>
              <w:t>（2）旧件处理</w:t>
            </w:r>
          </w:p>
        </w:tc>
        <w:tc>
          <w:tcPr>
            <w:tcW w:w="1418" w:type="dxa"/>
            <w:vAlign w:val="center"/>
          </w:tcPr>
          <w:p>
            <w:pPr>
              <w:jc w:val="center"/>
              <w:rPr>
                <w:rFonts w:eastAsia="仿宋_GB2312"/>
              </w:rPr>
            </w:pPr>
            <w:r>
              <w:rPr>
                <w:rFonts w:hint="eastAsia" w:eastAsia="仿宋_GB2312"/>
              </w:rPr>
              <w:t>15</w:t>
            </w:r>
          </w:p>
        </w:tc>
        <w:tc>
          <w:tcPr>
            <w:tcW w:w="9539" w:type="dxa"/>
            <w:vAlign w:val="center"/>
          </w:tcPr>
          <w:p>
            <w:pPr>
              <w:jc w:val="left"/>
              <w:rPr>
                <w:rFonts w:eastAsia="仿宋_GB2312"/>
              </w:rPr>
            </w:pPr>
            <w:r>
              <w:rPr>
                <w:rFonts w:hint="eastAsia" w:eastAsia="仿宋_GB2312"/>
              </w:rPr>
              <w:t>换下的配件、总成未交托修复方或未经托修方允许（登记）自行处理的，扣5分/件；旧配件或修复件无明确标识的，扣5分/件。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015" w:type="dxa"/>
            <w:gridSpan w:val="2"/>
            <w:vMerge w:val="continue"/>
            <w:vAlign w:val="center"/>
          </w:tcPr>
          <w:p>
            <w:pPr>
              <w:jc w:val="left"/>
              <w:rPr>
                <w:rFonts w:hint="eastAsia" w:eastAsia="仿宋_GB2312"/>
              </w:rPr>
            </w:pPr>
          </w:p>
        </w:tc>
        <w:tc>
          <w:tcPr>
            <w:tcW w:w="1277" w:type="dxa"/>
            <w:gridSpan w:val="5"/>
            <w:vMerge w:val="continue"/>
            <w:vAlign w:val="center"/>
          </w:tcPr>
          <w:p>
            <w:pPr>
              <w:spacing w:line="360" w:lineRule="auto"/>
              <w:jc w:val="center"/>
              <w:rPr>
                <w:sz w:val="28"/>
              </w:rPr>
            </w:pPr>
          </w:p>
        </w:tc>
        <w:tc>
          <w:tcPr>
            <w:tcW w:w="1554" w:type="dxa"/>
            <w:vAlign w:val="center"/>
          </w:tcPr>
          <w:p>
            <w:pPr>
              <w:jc w:val="center"/>
              <w:rPr>
                <w:rFonts w:eastAsia="仿宋_GB2312"/>
              </w:rPr>
            </w:pPr>
            <w:r>
              <w:rPr>
                <w:rFonts w:hint="eastAsia" w:eastAsia="仿宋_GB2312"/>
              </w:rPr>
              <w:t>（3）配件明示</w:t>
            </w:r>
          </w:p>
        </w:tc>
        <w:tc>
          <w:tcPr>
            <w:tcW w:w="1418" w:type="dxa"/>
            <w:vAlign w:val="center"/>
          </w:tcPr>
          <w:p>
            <w:pPr>
              <w:jc w:val="center"/>
              <w:rPr>
                <w:rFonts w:eastAsia="仿宋_GB2312"/>
              </w:rPr>
            </w:pPr>
            <w:r>
              <w:rPr>
                <w:rFonts w:hint="eastAsia" w:eastAsia="仿宋_GB2312"/>
              </w:rPr>
              <w:t>15</w:t>
            </w:r>
          </w:p>
        </w:tc>
        <w:tc>
          <w:tcPr>
            <w:tcW w:w="9539" w:type="dxa"/>
            <w:vAlign w:val="center"/>
          </w:tcPr>
          <w:p>
            <w:pPr>
              <w:jc w:val="left"/>
              <w:rPr>
                <w:rFonts w:eastAsia="仿宋_GB2312"/>
              </w:rPr>
            </w:pPr>
            <w:r>
              <w:rPr>
                <w:rFonts w:hint="eastAsia" w:eastAsia="仿宋_GB2312"/>
              </w:rPr>
              <w:t>未将原厂件、副厂件、修复件分别</w:t>
            </w:r>
            <w:r>
              <w:rPr>
                <w:rFonts w:hint="eastAsia" w:eastAsia="仿宋_GB2312"/>
                <w:lang w:eastAsia="zh-CN"/>
              </w:rPr>
              <w:t>标识</w:t>
            </w:r>
            <w:r>
              <w:rPr>
                <w:rFonts w:hint="eastAsia" w:eastAsia="仿宋_GB2312"/>
              </w:rPr>
              <w:t>、明码标价的，扣5分/件。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15" w:type="dxa"/>
            <w:gridSpan w:val="2"/>
            <w:vMerge w:val="continue"/>
            <w:vAlign w:val="center"/>
          </w:tcPr>
          <w:p>
            <w:pPr>
              <w:jc w:val="center"/>
              <w:rPr>
                <w:rFonts w:eastAsia="仿宋_GB2312"/>
              </w:rPr>
            </w:pPr>
          </w:p>
        </w:tc>
        <w:tc>
          <w:tcPr>
            <w:tcW w:w="2831" w:type="dxa"/>
            <w:gridSpan w:val="6"/>
            <w:vAlign w:val="center"/>
          </w:tcPr>
          <w:p>
            <w:pPr>
              <w:jc w:val="center"/>
              <w:rPr>
                <w:rFonts w:hint="eastAsia" w:eastAsia="仿宋_GB2312"/>
              </w:rPr>
            </w:pPr>
            <w:r>
              <w:rPr>
                <w:rFonts w:hint="eastAsia" w:eastAsia="仿宋_GB2312"/>
              </w:rPr>
              <w:t>3.质量保证</w:t>
            </w:r>
          </w:p>
        </w:tc>
        <w:tc>
          <w:tcPr>
            <w:tcW w:w="1418" w:type="dxa"/>
            <w:vAlign w:val="center"/>
          </w:tcPr>
          <w:p>
            <w:pPr>
              <w:jc w:val="center"/>
              <w:rPr>
                <w:rFonts w:eastAsia="仿宋_GB2312"/>
              </w:rPr>
            </w:pPr>
            <w:r>
              <w:rPr>
                <w:rFonts w:hint="eastAsia" w:eastAsia="仿宋_GB2312"/>
              </w:rPr>
              <w:t>50</w:t>
            </w:r>
          </w:p>
        </w:tc>
        <w:tc>
          <w:tcPr>
            <w:tcW w:w="9539" w:type="dxa"/>
            <w:vAlign w:val="center"/>
          </w:tcPr>
          <w:p>
            <w:pPr>
              <w:jc w:val="left"/>
              <w:rPr>
                <w:rFonts w:eastAsia="仿宋_GB2312"/>
              </w:rPr>
            </w:pPr>
            <w:r>
              <w:rPr>
                <w:rFonts w:hint="eastAsia" w:eastAsia="仿宋_GB2312"/>
              </w:rPr>
              <w:t>未按规定执行机动车维修质量保证制度的，扣10分/辆次；未公示质量保证期的，扣10分；公示的质量保证期低于国家有关规定的，不得分。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15" w:type="dxa"/>
            <w:gridSpan w:val="2"/>
            <w:vMerge w:val="continue"/>
            <w:vAlign w:val="center"/>
          </w:tcPr>
          <w:p>
            <w:pPr>
              <w:jc w:val="center"/>
              <w:rPr>
                <w:rFonts w:eastAsia="仿宋_GB2312"/>
              </w:rPr>
            </w:pPr>
          </w:p>
        </w:tc>
        <w:tc>
          <w:tcPr>
            <w:tcW w:w="2831" w:type="dxa"/>
            <w:gridSpan w:val="6"/>
            <w:vAlign w:val="center"/>
          </w:tcPr>
          <w:p>
            <w:pPr>
              <w:jc w:val="center"/>
              <w:rPr>
                <w:rFonts w:hint="eastAsia" w:eastAsia="仿宋_GB2312"/>
              </w:rPr>
            </w:pPr>
            <w:r>
              <w:rPr>
                <w:rFonts w:hint="eastAsia" w:eastAsia="仿宋_GB2312"/>
              </w:rPr>
              <w:t>4.出厂合格证</w:t>
            </w:r>
          </w:p>
        </w:tc>
        <w:tc>
          <w:tcPr>
            <w:tcW w:w="1418" w:type="dxa"/>
            <w:vAlign w:val="center"/>
          </w:tcPr>
          <w:p>
            <w:pPr>
              <w:jc w:val="center"/>
              <w:rPr>
                <w:rFonts w:eastAsia="仿宋_GB2312"/>
              </w:rPr>
            </w:pPr>
            <w:r>
              <w:rPr>
                <w:rFonts w:hint="eastAsia" w:eastAsia="仿宋_GB2312"/>
              </w:rPr>
              <w:t>50</w:t>
            </w:r>
          </w:p>
        </w:tc>
        <w:tc>
          <w:tcPr>
            <w:tcW w:w="9539" w:type="dxa"/>
            <w:vAlign w:val="center"/>
          </w:tcPr>
          <w:p>
            <w:pPr>
              <w:jc w:val="left"/>
              <w:rPr>
                <w:rFonts w:eastAsia="仿宋_GB2312"/>
              </w:rPr>
            </w:pPr>
            <w:r>
              <w:rPr>
                <w:rFonts w:hint="eastAsia" w:eastAsia="仿宋_GB2312"/>
              </w:rPr>
              <w:t>未按规定签发维修车辆进厂检验单、过程检验单、竣工检验单和竣工出厂合格证的，扣10分/辆次；填写不规范或填写内容不全的，扣5分/辆次；车辆返修无返修记录或记录不完整的，扣5分/辆次。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45" w:type="dxa"/>
            <w:gridSpan w:val="3"/>
            <w:vMerge w:val="restart"/>
            <w:vAlign w:val="center"/>
          </w:tcPr>
          <w:p>
            <w:pPr>
              <w:jc w:val="center"/>
              <w:rPr>
                <w:rFonts w:hint="eastAsia" w:ascii="仿宋_GB2312" w:eastAsia="仿宋_GB2312"/>
                <w:b/>
                <w:szCs w:val="22"/>
                <w:lang w:eastAsia="zh-CN"/>
              </w:rPr>
            </w:pPr>
            <w:r>
              <w:rPr>
                <w:rFonts w:hint="eastAsia" w:ascii="仿宋_GB2312" w:eastAsia="仿宋_GB2312"/>
                <w:b/>
                <w:szCs w:val="22"/>
                <w:lang w:eastAsia="zh-CN"/>
              </w:rPr>
              <w:t>五、服务</w:t>
            </w:r>
          </w:p>
          <w:p>
            <w:pPr>
              <w:spacing w:line="360" w:lineRule="auto"/>
              <w:jc w:val="center"/>
              <w:rPr>
                <w:rFonts w:eastAsia="仿宋_GB2312"/>
              </w:rPr>
            </w:pPr>
            <w:r>
              <w:rPr>
                <w:rFonts w:hint="eastAsia" w:ascii="仿宋_GB2312" w:eastAsia="仿宋_GB2312"/>
                <w:b/>
                <w:szCs w:val="22"/>
                <w:lang w:eastAsia="zh-CN"/>
              </w:rPr>
              <w:t>质量</w:t>
            </w:r>
          </w:p>
        </w:tc>
        <w:tc>
          <w:tcPr>
            <w:tcW w:w="2801" w:type="dxa"/>
            <w:gridSpan w:val="5"/>
            <w:vAlign w:val="center"/>
          </w:tcPr>
          <w:p>
            <w:pPr>
              <w:spacing w:line="360" w:lineRule="auto"/>
              <w:jc w:val="center"/>
              <w:rPr>
                <w:rFonts w:hint="eastAsia" w:eastAsia="仿宋_GB2312"/>
              </w:rPr>
            </w:pPr>
            <w:r>
              <w:rPr>
                <w:rFonts w:hint="eastAsia" w:eastAsia="仿宋_GB2312"/>
              </w:rPr>
              <w:t>1.服务明示</w:t>
            </w:r>
          </w:p>
        </w:tc>
        <w:tc>
          <w:tcPr>
            <w:tcW w:w="1418" w:type="dxa"/>
            <w:vAlign w:val="center"/>
          </w:tcPr>
          <w:p>
            <w:pPr>
              <w:spacing w:line="360" w:lineRule="auto"/>
              <w:jc w:val="center"/>
              <w:rPr>
                <w:rFonts w:eastAsia="仿宋_GB2312"/>
              </w:rPr>
            </w:pPr>
            <w:r>
              <w:rPr>
                <w:rFonts w:hint="eastAsia" w:eastAsia="仿宋_GB2312"/>
              </w:rPr>
              <w:t>20</w:t>
            </w:r>
          </w:p>
        </w:tc>
        <w:tc>
          <w:tcPr>
            <w:tcW w:w="9539" w:type="dxa"/>
            <w:vAlign w:val="center"/>
          </w:tcPr>
          <w:p>
            <w:pPr>
              <w:jc w:val="left"/>
              <w:rPr>
                <w:rFonts w:eastAsia="仿宋_GB2312"/>
              </w:rPr>
            </w:pPr>
            <w:r>
              <w:rPr>
                <w:rFonts w:hint="eastAsia" w:eastAsia="仿宋_GB2312"/>
              </w:rPr>
              <w:t>未公示服务机构、流程、监</w:t>
            </w:r>
            <w:r>
              <w:rPr>
                <w:rFonts w:hint="eastAsia" w:eastAsia="仿宋_GB2312"/>
                <w:lang w:eastAsia="zh-CN"/>
              </w:rPr>
              <w:t>督平</w:t>
            </w:r>
            <w:r>
              <w:rPr>
                <w:rFonts w:hint="eastAsia" w:eastAsia="仿宋_GB2312"/>
              </w:rPr>
              <w:t>台（包括服务人员照片、工号、监督电话）以及投诉程序的，扣5分/项。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45" w:type="dxa"/>
            <w:gridSpan w:val="3"/>
            <w:vMerge w:val="continue"/>
            <w:vAlign w:val="center"/>
          </w:tcPr>
          <w:p>
            <w:pPr>
              <w:spacing w:line="360" w:lineRule="auto"/>
              <w:jc w:val="center"/>
              <w:rPr>
                <w:rFonts w:eastAsia="仿宋_GB2312"/>
              </w:rPr>
            </w:pPr>
          </w:p>
        </w:tc>
        <w:tc>
          <w:tcPr>
            <w:tcW w:w="2801" w:type="dxa"/>
            <w:gridSpan w:val="5"/>
            <w:vAlign w:val="center"/>
          </w:tcPr>
          <w:p>
            <w:pPr>
              <w:spacing w:line="360" w:lineRule="auto"/>
              <w:jc w:val="center"/>
              <w:rPr>
                <w:rFonts w:hint="eastAsia" w:eastAsia="仿宋_GB2312"/>
              </w:rPr>
            </w:pPr>
            <w:r>
              <w:rPr>
                <w:rFonts w:hint="eastAsia" w:eastAsia="仿宋_GB2312"/>
              </w:rPr>
              <w:t>2.维修透明度</w:t>
            </w:r>
          </w:p>
        </w:tc>
        <w:tc>
          <w:tcPr>
            <w:tcW w:w="1418" w:type="dxa"/>
            <w:vAlign w:val="center"/>
          </w:tcPr>
          <w:p>
            <w:pPr>
              <w:spacing w:line="360" w:lineRule="auto"/>
              <w:jc w:val="center"/>
              <w:rPr>
                <w:rFonts w:eastAsia="仿宋_GB2312"/>
              </w:rPr>
            </w:pPr>
            <w:r>
              <w:rPr>
                <w:rFonts w:hint="eastAsia" w:eastAsia="仿宋_GB2312"/>
              </w:rPr>
              <w:t>20</w:t>
            </w:r>
          </w:p>
        </w:tc>
        <w:tc>
          <w:tcPr>
            <w:tcW w:w="9539" w:type="dxa"/>
            <w:vAlign w:val="center"/>
          </w:tcPr>
          <w:p>
            <w:pPr>
              <w:jc w:val="left"/>
              <w:rPr>
                <w:rFonts w:eastAsia="仿宋_GB2312"/>
              </w:rPr>
            </w:pPr>
            <w:r>
              <w:rPr>
                <w:rFonts w:hint="eastAsia" w:eastAsia="仿宋_GB2312"/>
              </w:rPr>
              <w:t>维修项目未与车主沟通的，扣10分/辆次；修车现场不可视的，扣10分。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45" w:type="dxa"/>
            <w:gridSpan w:val="3"/>
            <w:vMerge w:val="continue"/>
            <w:vAlign w:val="center"/>
          </w:tcPr>
          <w:p>
            <w:pPr>
              <w:spacing w:line="360" w:lineRule="auto"/>
              <w:jc w:val="center"/>
              <w:rPr>
                <w:rFonts w:eastAsia="仿宋_GB2312"/>
              </w:rPr>
            </w:pPr>
          </w:p>
        </w:tc>
        <w:tc>
          <w:tcPr>
            <w:tcW w:w="2801" w:type="dxa"/>
            <w:gridSpan w:val="5"/>
            <w:vAlign w:val="center"/>
          </w:tcPr>
          <w:p>
            <w:pPr>
              <w:spacing w:line="360" w:lineRule="auto"/>
              <w:jc w:val="center"/>
              <w:rPr>
                <w:rFonts w:hint="eastAsia" w:eastAsia="仿宋_GB2312"/>
              </w:rPr>
            </w:pPr>
            <w:r>
              <w:rPr>
                <w:rFonts w:hint="eastAsia" w:eastAsia="仿宋_GB2312"/>
              </w:rPr>
              <w:t>3.用户满意度</w:t>
            </w:r>
          </w:p>
        </w:tc>
        <w:tc>
          <w:tcPr>
            <w:tcW w:w="1418" w:type="dxa"/>
            <w:vAlign w:val="center"/>
          </w:tcPr>
          <w:p>
            <w:pPr>
              <w:spacing w:line="360" w:lineRule="auto"/>
              <w:jc w:val="center"/>
              <w:rPr>
                <w:rFonts w:eastAsia="仿宋_GB2312"/>
              </w:rPr>
            </w:pPr>
            <w:r>
              <w:rPr>
                <w:rFonts w:hint="eastAsia" w:eastAsia="仿宋_GB2312"/>
              </w:rPr>
              <w:t>20</w:t>
            </w:r>
          </w:p>
        </w:tc>
        <w:tc>
          <w:tcPr>
            <w:tcW w:w="9539" w:type="dxa"/>
            <w:vAlign w:val="center"/>
          </w:tcPr>
          <w:p>
            <w:pPr>
              <w:jc w:val="left"/>
              <w:rPr>
                <w:rFonts w:eastAsia="仿宋_GB2312"/>
              </w:rPr>
            </w:pPr>
            <w:r>
              <w:rPr>
                <w:rFonts w:hint="eastAsia" w:eastAsia="仿宋_GB2312"/>
              </w:rPr>
              <w:t>用户满意度（以随机征求用户意见为准）100%起，每降低5%，扣3分。未建立用户跟踪、回访制度和用户抱怨受理制度的，扣10分/项；有制度无记录的，扣5分/项。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45" w:type="dxa"/>
            <w:gridSpan w:val="3"/>
            <w:vMerge w:val="continue"/>
            <w:vAlign w:val="center"/>
          </w:tcPr>
          <w:p>
            <w:pPr>
              <w:spacing w:line="360" w:lineRule="auto"/>
              <w:jc w:val="center"/>
              <w:rPr>
                <w:rFonts w:eastAsia="仿宋_GB2312"/>
              </w:rPr>
            </w:pPr>
          </w:p>
        </w:tc>
        <w:tc>
          <w:tcPr>
            <w:tcW w:w="2801" w:type="dxa"/>
            <w:gridSpan w:val="5"/>
            <w:vAlign w:val="center"/>
          </w:tcPr>
          <w:p>
            <w:pPr>
              <w:spacing w:line="360" w:lineRule="auto"/>
              <w:jc w:val="center"/>
              <w:rPr>
                <w:rFonts w:hint="eastAsia" w:eastAsia="仿宋_GB2312"/>
              </w:rPr>
            </w:pPr>
            <w:r>
              <w:rPr>
                <w:rFonts w:hint="eastAsia" w:eastAsia="仿宋_GB2312"/>
              </w:rPr>
              <w:t>4.有责投诉</w:t>
            </w:r>
          </w:p>
        </w:tc>
        <w:tc>
          <w:tcPr>
            <w:tcW w:w="1418" w:type="dxa"/>
            <w:vAlign w:val="center"/>
          </w:tcPr>
          <w:p>
            <w:pPr>
              <w:spacing w:line="360" w:lineRule="auto"/>
              <w:jc w:val="center"/>
              <w:rPr>
                <w:rFonts w:eastAsia="仿宋_GB2312"/>
              </w:rPr>
            </w:pPr>
            <w:r>
              <w:rPr>
                <w:rFonts w:hint="eastAsia" w:eastAsia="仿宋_GB2312"/>
              </w:rPr>
              <w:t>150</w:t>
            </w:r>
          </w:p>
        </w:tc>
        <w:tc>
          <w:tcPr>
            <w:tcW w:w="9539" w:type="dxa"/>
            <w:vAlign w:val="center"/>
          </w:tcPr>
          <w:p>
            <w:pPr>
              <w:jc w:val="left"/>
              <w:rPr>
                <w:rFonts w:eastAsia="仿宋_GB2312"/>
              </w:rPr>
            </w:pPr>
            <w:r>
              <w:rPr>
                <w:rFonts w:hint="eastAsia" w:eastAsia="仿宋_GB2312"/>
              </w:rPr>
              <w:t>发生一起向行业管理部门投诉且责任在企业的，扣50分/次；被媒体曝光，经查实为企业责任的且存在严重损害维修行业信誉行为的，不得分。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846" w:type="dxa"/>
            <w:gridSpan w:val="8"/>
            <w:vAlign w:val="center"/>
          </w:tcPr>
          <w:p>
            <w:pPr>
              <w:spacing w:line="360" w:lineRule="auto"/>
              <w:jc w:val="center"/>
              <w:rPr>
                <w:rFonts w:eastAsia="仿宋_GB2312"/>
              </w:rPr>
            </w:pPr>
            <w:r>
              <w:rPr>
                <w:rFonts w:hint="eastAsia" w:ascii="仿宋_GB2312" w:eastAsia="仿宋_GB2312"/>
                <w:b/>
                <w:szCs w:val="22"/>
                <w:lang w:eastAsia="zh-CN"/>
              </w:rPr>
              <w:t>六、</w:t>
            </w:r>
            <w:r>
              <w:rPr>
                <w:rFonts w:hint="eastAsia" w:ascii="仿宋_GB2312" w:eastAsia="仿宋_GB2312"/>
                <w:b/>
                <w:szCs w:val="22"/>
              </w:rPr>
              <w:t>遵章守纪</w:t>
            </w:r>
          </w:p>
        </w:tc>
        <w:tc>
          <w:tcPr>
            <w:tcW w:w="1418" w:type="dxa"/>
            <w:vAlign w:val="center"/>
          </w:tcPr>
          <w:p>
            <w:pPr>
              <w:spacing w:line="360" w:lineRule="auto"/>
              <w:jc w:val="center"/>
              <w:rPr>
                <w:rFonts w:eastAsia="仿宋_GB2312"/>
              </w:rPr>
            </w:pPr>
            <w:r>
              <w:rPr>
                <w:rFonts w:hint="eastAsia" w:eastAsia="仿宋_GB2312"/>
              </w:rPr>
              <w:t>170</w:t>
            </w:r>
          </w:p>
        </w:tc>
        <w:tc>
          <w:tcPr>
            <w:tcW w:w="9539" w:type="dxa"/>
            <w:vAlign w:val="center"/>
          </w:tcPr>
          <w:p>
            <w:pPr>
              <w:spacing w:line="300" w:lineRule="exact"/>
              <w:jc w:val="left"/>
              <w:rPr>
                <w:rFonts w:eastAsia="仿宋_GB2312"/>
              </w:rPr>
            </w:pPr>
            <w:r>
              <w:rPr>
                <w:rFonts w:hint="eastAsia" w:eastAsia="仿宋_GB2312"/>
              </w:rPr>
              <w:t>1、未将《机动车维修标志牌》悬挂在经营场所的醒目位置的扣10分/次.</w:t>
            </w:r>
          </w:p>
          <w:p>
            <w:pPr>
              <w:spacing w:line="300" w:lineRule="exact"/>
              <w:jc w:val="left"/>
              <w:rPr>
                <w:rFonts w:eastAsia="仿宋_GB2312"/>
              </w:rPr>
            </w:pPr>
            <w:r>
              <w:rPr>
                <w:rFonts w:hint="eastAsia" w:eastAsia="仿宋_GB2312"/>
              </w:rPr>
              <w:t>2、变更名称、法定代表人、地址等事项，未按规定变更备案的扣20分/次。</w:t>
            </w:r>
          </w:p>
          <w:p>
            <w:pPr>
              <w:spacing w:line="300" w:lineRule="exact"/>
              <w:jc w:val="left"/>
              <w:rPr>
                <w:rFonts w:eastAsia="仿宋_GB2312"/>
              </w:rPr>
            </w:pPr>
            <w:r>
              <w:rPr>
                <w:rFonts w:hint="eastAsia" w:eastAsia="仿宋_GB2312"/>
              </w:rPr>
              <w:t>3、未按规定公布机动车维修收费项目、结算工时单价向托修方收费的扣15分/辆次。</w:t>
            </w:r>
          </w:p>
          <w:p>
            <w:pPr>
              <w:spacing w:line="300" w:lineRule="exact"/>
              <w:jc w:val="left"/>
              <w:rPr>
                <w:rFonts w:eastAsia="仿宋_GB2312"/>
              </w:rPr>
            </w:pPr>
            <w:r>
              <w:rPr>
                <w:rFonts w:hint="eastAsia" w:eastAsia="仿宋_GB2312"/>
              </w:rPr>
              <w:t>4、企业维修工时单价和工时定额未按规定备案或执行标准高于备案工时定额标准的扣10分/辆次。</w:t>
            </w:r>
          </w:p>
          <w:p>
            <w:pPr>
              <w:spacing w:line="300" w:lineRule="exact"/>
              <w:jc w:val="left"/>
              <w:rPr>
                <w:rFonts w:eastAsia="仿宋_GB2312"/>
              </w:rPr>
            </w:pPr>
            <w:r>
              <w:rPr>
                <w:rFonts w:hint="eastAsia" w:eastAsia="仿宋_GB2312"/>
              </w:rPr>
              <w:t>5、只收费不维修或者虚列维修项目的扣20分/辆次。</w:t>
            </w:r>
          </w:p>
          <w:p>
            <w:pPr>
              <w:spacing w:line="300" w:lineRule="exact"/>
              <w:jc w:val="left"/>
              <w:rPr>
                <w:rFonts w:eastAsia="仿宋_GB2312"/>
              </w:rPr>
            </w:pPr>
            <w:r>
              <w:rPr>
                <w:rFonts w:hint="eastAsia" w:eastAsia="仿宋_GB2312"/>
              </w:rPr>
              <w:t>6、未使用规定的结算清单格式的扣5分/辆次。</w:t>
            </w:r>
          </w:p>
          <w:p>
            <w:pPr>
              <w:spacing w:line="300" w:lineRule="exact"/>
              <w:jc w:val="left"/>
              <w:rPr>
                <w:rFonts w:eastAsia="仿宋_GB2312"/>
              </w:rPr>
            </w:pPr>
            <w:r>
              <w:rPr>
                <w:rFonts w:hint="eastAsia" w:eastAsia="仿宋_GB2312"/>
              </w:rPr>
              <w:t>7、未按规定报送统计资料的扣10分。</w:t>
            </w:r>
          </w:p>
          <w:p>
            <w:pPr>
              <w:spacing w:line="300" w:lineRule="exact"/>
              <w:jc w:val="left"/>
              <w:rPr>
                <w:rFonts w:eastAsia="仿宋_GB2312"/>
              </w:rPr>
            </w:pPr>
            <w:r>
              <w:rPr>
                <w:rFonts w:hint="eastAsia" w:eastAsia="仿宋_GB2312"/>
              </w:rPr>
              <w:t>8、签发虚假机动车竣工出厂合格证，或者伪造、倒卖或转借机动车维修出厂合格证的扣5分/张。</w:t>
            </w:r>
          </w:p>
          <w:p>
            <w:pPr>
              <w:spacing w:line="300" w:lineRule="exact"/>
              <w:jc w:val="left"/>
              <w:rPr>
                <w:rFonts w:eastAsia="仿宋_GB2312"/>
              </w:rPr>
            </w:pPr>
            <w:r>
              <w:rPr>
                <w:rFonts w:hint="eastAsia" w:eastAsia="仿宋_GB2312"/>
              </w:rPr>
              <w:t>9、未按照有关技术规范进行维修作业的扣5分/辆次。</w:t>
            </w:r>
          </w:p>
          <w:p>
            <w:pPr>
              <w:spacing w:line="300" w:lineRule="exact"/>
              <w:jc w:val="left"/>
              <w:rPr>
                <w:rFonts w:eastAsia="仿宋_GB2312"/>
              </w:rPr>
            </w:pPr>
            <w:r>
              <w:rPr>
                <w:rFonts w:hint="eastAsia" w:eastAsia="仿宋_GB2312"/>
              </w:rPr>
              <w:t>10、非法转让、出租机动车维修经营许可证件的扣25分/次。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90" w:type="dxa"/>
            <w:gridSpan w:val="4"/>
            <w:vAlign w:val="center"/>
          </w:tcPr>
          <w:p>
            <w:pPr>
              <w:jc w:val="center"/>
              <w:rPr>
                <w:rFonts w:hint="eastAsia" w:eastAsia="仿宋_GB2312"/>
                <w:lang w:eastAsia="zh-CN"/>
              </w:rPr>
            </w:pPr>
            <w:r>
              <w:rPr>
                <w:rFonts w:hint="eastAsia" w:ascii="仿宋_GB2312" w:eastAsia="仿宋_GB2312"/>
                <w:b/>
                <w:szCs w:val="22"/>
                <w:lang w:eastAsia="zh-CN"/>
              </w:rPr>
              <w:t>七、环境保护</w:t>
            </w:r>
          </w:p>
        </w:tc>
        <w:tc>
          <w:tcPr>
            <w:tcW w:w="2756" w:type="dxa"/>
            <w:gridSpan w:val="4"/>
            <w:vAlign w:val="center"/>
          </w:tcPr>
          <w:p>
            <w:pPr>
              <w:jc w:val="center"/>
              <w:rPr>
                <w:rFonts w:hint="eastAsia" w:eastAsia="仿宋_GB2312"/>
              </w:rPr>
            </w:pPr>
            <w:r>
              <w:rPr>
                <w:rFonts w:hint="eastAsia" w:eastAsia="仿宋_GB2312"/>
              </w:rPr>
              <w:t>1.环保设施设备</w:t>
            </w:r>
          </w:p>
        </w:tc>
        <w:tc>
          <w:tcPr>
            <w:tcW w:w="1418" w:type="dxa"/>
            <w:vAlign w:val="center"/>
          </w:tcPr>
          <w:p>
            <w:pPr>
              <w:jc w:val="center"/>
              <w:rPr>
                <w:rFonts w:eastAsia="仿宋_GB2312"/>
              </w:rPr>
            </w:pPr>
            <w:r>
              <w:rPr>
                <w:rFonts w:hint="eastAsia" w:eastAsia="仿宋_GB2312"/>
              </w:rPr>
              <w:t>50</w:t>
            </w:r>
          </w:p>
        </w:tc>
        <w:tc>
          <w:tcPr>
            <w:tcW w:w="9539" w:type="dxa"/>
            <w:vAlign w:val="center"/>
          </w:tcPr>
          <w:p>
            <w:pPr>
              <w:jc w:val="left"/>
              <w:rPr>
                <w:rFonts w:eastAsia="仿宋_GB2312"/>
              </w:rPr>
            </w:pPr>
            <w:r>
              <w:rPr>
                <w:rFonts w:hint="eastAsia" w:eastAsia="仿宋_GB2312"/>
              </w:rPr>
              <w:t>环保设施设备（主要包括废气、废水、废油、空调制冷剂、废蓄电池、废轮胎及垃圾等收集、处理设施设备；车间通风、除尘、净化、消声等设施设备）配备或技术状况不能满足要求的，扣10分/台（套）。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jc w:val="center"/>
        </w:trPr>
        <w:tc>
          <w:tcPr>
            <w:tcW w:w="1105" w:type="dxa"/>
            <w:gridSpan w:val="5"/>
            <w:vMerge w:val="restart"/>
            <w:vAlign w:val="center"/>
          </w:tcPr>
          <w:p>
            <w:pPr>
              <w:spacing w:line="360" w:lineRule="auto"/>
              <w:jc w:val="center"/>
              <w:rPr>
                <w:rFonts w:eastAsia="仿宋_GB2312"/>
              </w:rPr>
            </w:pPr>
          </w:p>
        </w:tc>
        <w:tc>
          <w:tcPr>
            <w:tcW w:w="2741" w:type="dxa"/>
            <w:gridSpan w:val="3"/>
            <w:vAlign w:val="center"/>
          </w:tcPr>
          <w:p>
            <w:pPr>
              <w:spacing w:line="360" w:lineRule="auto"/>
              <w:jc w:val="center"/>
              <w:rPr>
                <w:rFonts w:hint="eastAsia" w:eastAsia="仿宋_GB2312"/>
              </w:rPr>
            </w:pPr>
            <w:r>
              <w:rPr>
                <w:rFonts w:hint="eastAsia" w:eastAsia="仿宋_GB2312"/>
              </w:rPr>
              <w:t>2.维修废物</w:t>
            </w:r>
          </w:p>
        </w:tc>
        <w:tc>
          <w:tcPr>
            <w:tcW w:w="1418" w:type="dxa"/>
            <w:vAlign w:val="center"/>
          </w:tcPr>
          <w:p>
            <w:pPr>
              <w:spacing w:line="360" w:lineRule="auto"/>
              <w:jc w:val="center"/>
              <w:rPr>
                <w:rFonts w:eastAsia="仿宋_GB2312"/>
              </w:rPr>
            </w:pPr>
            <w:r>
              <w:rPr>
                <w:rFonts w:hint="eastAsia" w:eastAsia="仿宋_GB2312"/>
              </w:rPr>
              <w:t>50</w:t>
            </w:r>
          </w:p>
        </w:tc>
        <w:tc>
          <w:tcPr>
            <w:tcW w:w="9539" w:type="dxa"/>
            <w:vAlign w:val="center"/>
          </w:tcPr>
          <w:p>
            <w:pPr>
              <w:spacing w:line="300" w:lineRule="exact"/>
              <w:jc w:val="left"/>
              <w:rPr>
                <w:rFonts w:eastAsia="仿宋_GB2312"/>
              </w:rPr>
            </w:pPr>
            <w:r>
              <w:rPr>
                <w:rFonts w:hint="eastAsia" w:eastAsia="仿宋_GB2312"/>
              </w:rPr>
              <w:t>废水、废油、废蓄电池、废轮胎及垃圾等有害维修废物回收处理不符合要求的，扣20分/项。空调制冷剂回收、废气排放不符合要求的扣50分/项。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05" w:type="dxa"/>
            <w:gridSpan w:val="5"/>
            <w:vMerge w:val="continue"/>
            <w:vAlign w:val="center"/>
          </w:tcPr>
          <w:p>
            <w:pPr>
              <w:spacing w:line="360" w:lineRule="auto"/>
              <w:jc w:val="center"/>
              <w:rPr>
                <w:rFonts w:eastAsia="仿宋_GB2312"/>
              </w:rPr>
            </w:pPr>
          </w:p>
        </w:tc>
        <w:tc>
          <w:tcPr>
            <w:tcW w:w="2741" w:type="dxa"/>
            <w:gridSpan w:val="3"/>
            <w:vAlign w:val="center"/>
          </w:tcPr>
          <w:p>
            <w:pPr>
              <w:spacing w:line="360" w:lineRule="auto"/>
              <w:jc w:val="center"/>
              <w:rPr>
                <w:rFonts w:hint="eastAsia" w:eastAsia="仿宋_GB2312"/>
              </w:rPr>
            </w:pPr>
            <w:r>
              <w:rPr>
                <w:rFonts w:hint="eastAsia" w:eastAsia="仿宋_GB2312"/>
              </w:rPr>
              <w:t>3.厂区环保</w:t>
            </w:r>
          </w:p>
        </w:tc>
        <w:tc>
          <w:tcPr>
            <w:tcW w:w="1418" w:type="dxa"/>
            <w:vAlign w:val="center"/>
          </w:tcPr>
          <w:p>
            <w:pPr>
              <w:spacing w:line="360" w:lineRule="auto"/>
              <w:jc w:val="center"/>
              <w:rPr>
                <w:rFonts w:eastAsia="仿宋_GB2312"/>
              </w:rPr>
            </w:pPr>
            <w:r>
              <w:rPr>
                <w:rFonts w:hint="eastAsia" w:eastAsia="仿宋_GB2312"/>
              </w:rPr>
              <w:t>20</w:t>
            </w:r>
          </w:p>
        </w:tc>
        <w:tc>
          <w:tcPr>
            <w:tcW w:w="9539" w:type="dxa"/>
            <w:vAlign w:val="center"/>
          </w:tcPr>
          <w:p>
            <w:pPr>
              <w:spacing w:line="300" w:lineRule="exact"/>
              <w:jc w:val="left"/>
              <w:rPr>
                <w:rFonts w:eastAsia="仿宋_GB2312"/>
              </w:rPr>
            </w:pPr>
            <w:r>
              <w:rPr>
                <w:rFonts w:hint="eastAsia" w:eastAsia="仿宋_GB2312"/>
              </w:rPr>
              <w:t>厂区卫生不达标，通风、吸尘、净化、消声效果不符合要求的，扣10分/项。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05" w:type="dxa"/>
            <w:gridSpan w:val="5"/>
            <w:vMerge w:val="restart"/>
            <w:vAlign w:val="center"/>
          </w:tcPr>
          <w:p>
            <w:pPr>
              <w:spacing w:line="360" w:lineRule="auto"/>
              <w:jc w:val="center"/>
              <w:rPr>
                <w:rFonts w:hint="eastAsia" w:eastAsia="仿宋_GB2312"/>
                <w:lang w:eastAsia="zh-CN"/>
              </w:rPr>
            </w:pPr>
            <w:r>
              <w:rPr>
                <w:rFonts w:hint="eastAsia" w:ascii="仿宋_GB2312" w:eastAsia="仿宋_GB2312"/>
                <w:b/>
                <w:szCs w:val="22"/>
                <w:lang w:eastAsia="zh-CN"/>
              </w:rPr>
              <w:t>八、企业管理</w:t>
            </w:r>
          </w:p>
        </w:tc>
        <w:tc>
          <w:tcPr>
            <w:tcW w:w="2741" w:type="dxa"/>
            <w:gridSpan w:val="3"/>
            <w:vAlign w:val="center"/>
          </w:tcPr>
          <w:p>
            <w:pPr>
              <w:spacing w:line="360" w:lineRule="auto"/>
              <w:jc w:val="center"/>
              <w:rPr>
                <w:rFonts w:hint="eastAsia" w:eastAsia="仿宋_GB2312"/>
              </w:rPr>
            </w:pPr>
            <w:r>
              <w:rPr>
                <w:rFonts w:hint="eastAsia" w:eastAsia="仿宋_GB2312"/>
              </w:rPr>
              <w:t>1.质量信誉档案建立</w:t>
            </w:r>
          </w:p>
        </w:tc>
        <w:tc>
          <w:tcPr>
            <w:tcW w:w="1418" w:type="dxa"/>
            <w:vAlign w:val="center"/>
          </w:tcPr>
          <w:p>
            <w:pPr>
              <w:spacing w:line="360" w:lineRule="auto"/>
              <w:jc w:val="center"/>
              <w:rPr>
                <w:rFonts w:eastAsia="仿宋_GB2312"/>
              </w:rPr>
            </w:pPr>
            <w:r>
              <w:rPr>
                <w:rFonts w:hint="eastAsia" w:eastAsia="仿宋_GB2312"/>
              </w:rPr>
              <w:t>20</w:t>
            </w:r>
          </w:p>
        </w:tc>
        <w:tc>
          <w:tcPr>
            <w:tcW w:w="9539" w:type="dxa"/>
            <w:vAlign w:val="center"/>
          </w:tcPr>
          <w:p>
            <w:pPr>
              <w:spacing w:line="300" w:lineRule="exact"/>
              <w:jc w:val="left"/>
              <w:rPr>
                <w:rFonts w:eastAsia="仿宋_GB2312"/>
              </w:rPr>
            </w:pPr>
            <w:r>
              <w:rPr>
                <w:rFonts w:hint="eastAsia" w:eastAsia="仿宋_GB2312"/>
              </w:rPr>
              <w:t>未建立质量信誉档案的，扣20分；企业基本情况、安全生产事故记录、服务质量事件记录、违章经营情况、投诉情况、企业管理情况、企业设施设备情况不完善的，扣10分/项。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1105" w:type="dxa"/>
            <w:gridSpan w:val="5"/>
            <w:vMerge w:val="continue"/>
            <w:vAlign w:val="center"/>
          </w:tcPr>
          <w:p>
            <w:pPr>
              <w:widowControl/>
              <w:shd w:val="clear" w:color="auto" w:fill="FFFFFF"/>
              <w:spacing w:line="300" w:lineRule="exact"/>
              <w:jc w:val="center"/>
              <w:outlineLvl w:val="0"/>
              <w:rPr>
                <w:rFonts w:eastAsia="仿宋_GB2312"/>
              </w:rPr>
            </w:pPr>
          </w:p>
        </w:tc>
        <w:tc>
          <w:tcPr>
            <w:tcW w:w="2741" w:type="dxa"/>
            <w:gridSpan w:val="3"/>
            <w:vAlign w:val="center"/>
          </w:tcPr>
          <w:p>
            <w:pPr>
              <w:widowControl/>
              <w:shd w:val="clear" w:color="auto" w:fill="FFFFFF"/>
              <w:spacing w:line="300" w:lineRule="exact"/>
              <w:jc w:val="center"/>
              <w:outlineLvl w:val="0"/>
              <w:rPr>
                <w:rFonts w:hint="eastAsia" w:eastAsia="仿宋_GB2312" w:cs="Helvetica"/>
                <w:kern w:val="36"/>
                <w:szCs w:val="21"/>
              </w:rPr>
            </w:pPr>
            <w:r>
              <w:rPr>
                <w:rFonts w:hint="eastAsia" w:eastAsia="仿宋_GB2312" w:cs="Helvetica"/>
                <w:kern w:val="36"/>
                <w:szCs w:val="21"/>
              </w:rPr>
              <w:t>2.计算机管理</w:t>
            </w:r>
          </w:p>
        </w:tc>
        <w:tc>
          <w:tcPr>
            <w:tcW w:w="1418" w:type="dxa"/>
            <w:vAlign w:val="center"/>
          </w:tcPr>
          <w:p>
            <w:pPr>
              <w:spacing w:line="360" w:lineRule="auto"/>
              <w:jc w:val="center"/>
              <w:rPr>
                <w:rFonts w:eastAsia="仿宋_GB2312"/>
              </w:rPr>
            </w:pPr>
            <w:r>
              <w:rPr>
                <w:rFonts w:hint="eastAsia" w:eastAsia="仿宋_GB2312"/>
              </w:rPr>
              <w:t>10</w:t>
            </w:r>
          </w:p>
        </w:tc>
        <w:tc>
          <w:tcPr>
            <w:tcW w:w="9539" w:type="dxa"/>
            <w:vAlign w:val="center"/>
          </w:tcPr>
          <w:p>
            <w:pPr>
              <w:widowControl/>
              <w:shd w:val="clear" w:color="auto" w:fill="FFFFFF"/>
              <w:spacing w:line="300" w:lineRule="exact"/>
              <w:jc w:val="left"/>
              <w:outlineLvl w:val="0"/>
              <w:rPr>
                <w:rFonts w:eastAsia="仿宋_GB2312"/>
                <w:color w:val="FF0000"/>
              </w:rPr>
            </w:pPr>
            <w:r>
              <w:rPr>
                <w:rFonts w:hint="eastAsia" w:eastAsia="仿宋_GB2312" w:cs="Helvetica"/>
                <w:kern w:val="36"/>
                <w:szCs w:val="21"/>
              </w:rPr>
              <w:t>管理系统与</w:t>
            </w:r>
            <w:r>
              <w:rPr>
                <w:rFonts w:hint="eastAsia" w:eastAsia="仿宋_GB2312" w:cs="Helvetica"/>
                <w:kern w:val="36"/>
                <w:szCs w:val="21"/>
                <w:lang w:eastAsia="zh-CN"/>
              </w:rPr>
              <w:t>广西</w:t>
            </w:r>
            <w:r>
              <w:rPr>
                <w:rFonts w:hint="eastAsia" w:eastAsia="仿宋_GB2312" w:cs="Helvetica"/>
                <w:kern w:val="36"/>
                <w:szCs w:val="21"/>
              </w:rPr>
              <w:t>汽车电子健康档案系统连接，并实时传输数据。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105" w:type="dxa"/>
            <w:gridSpan w:val="5"/>
            <w:vMerge w:val="restart"/>
            <w:vAlign w:val="center"/>
          </w:tcPr>
          <w:p>
            <w:pPr>
              <w:spacing w:line="300" w:lineRule="exact"/>
              <w:jc w:val="center"/>
              <w:rPr>
                <w:rFonts w:hint="eastAsia" w:eastAsia="仿宋_GB2312"/>
                <w:lang w:eastAsia="zh-CN"/>
              </w:rPr>
            </w:pPr>
            <w:r>
              <w:rPr>
                <w:rFonts w:hint="eastAsia" w:ascii="仿宋_GB2312" w:eastAsia="仿宋_GB2312"/>
                <w:b/>
                <w:szCs w:val="22"/>
                <w:lang w:eastAsia="zh-CN"/>
              </w:rPr>
              <w:t>九、加分项目</w:t>
            </w:r>
          </w:p>
        </w:tc>
        <w:tc>
          <w:tcPr>
            <w:tcW w:w="2741" w:type="dxa"/>
            <w:gridSpan w:val="3"/>
            <w:vAlign w:val="center"/>
          </w:tcPr>
          <w:p>
            <w:pPr>
              <w:spacing w:line="300" w:lineRule="exact"/>
              <w:jc w:val="center"/>
              <w:rPr>
                <w:rFonts w:hint="eastAsia" w:eastAsia="仿宋_GB2312"/>
              </w:rPr>
            </w:pPr>
            <w:r>
              <w:rPr>
                <w:rFonts w:hint="eastAsia" w:eastAsia="仿宋_GB2312"/>
              </w:rPr>
              <w:t>1.快修经营</w:t>
            </w:r>
          </w:p>
        </w:tc>
        <w:tc>
          <w:tcPr>
            <w:tcW w:w="1418" w:type="dxa"/>
            <w:vAlign w:val="center"/>
          </w:tcPr>
          <w:p>
            <w:pPr>
              <w:spacing w:line="360" w:lineRule="auto"/>
              <w:jc w:val="center"/>
              <w:rPr>
                <w:rFonts w:eastAsia="仿宋_GB2312"/>
              </w:rPr>
            </w:pPr>
            <w:r>
              <w:rPr>
                <w:rFonts w:hint="eastAsia" w:eastAsia="仿宋_GB2312"/>
              </w:rPr>
              <w:t>20</w:t>
            </w:r>
          </w:p>
        </w:tc>
        <w:tc>
          <w:tcPr>
            <w:tcW w:w="9539" w:type="dxa"/>
            <w:vAlign w:val="center"/>
          </w:tcPr>
          <w:p>
            <w:pPr>
              <w:spacing w:line="300" w:lineRule="exact"/>
              <w:jc w:val="center"/>
              <w:rPr>
                <w:rFonts w:eastAsia="仿宋_GB2312"/>
              </w:rPr>
            </w:pPr>
            <w:r>
              <w:rPr>
                <w:rFonts w:hint="eastAsia" w:eastAsia="仿宋_GB2312"/>
              </w:rPr>
              <w:t>发展快修连锁经营服务的加20分。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105" w:type="dxa"/>
            <w:gridSpan w:val="5"/>
            <w:vMerge w:val="continue"/>
            <w:vAlign w:val="center"/>
          </w:tcPr>
          <w:p>
            <w:pPr>
              <w:spacing w:line="300" w:lineRule="exact"/>
              <w:jc w:val="center"/>
              <w:rPr>
                <w:rFonts w:eastAsia="仿宋_GB2312"/>
              </w:rPr>
            </w:pPr>
          </w:p>
        </w:tc>
        <w:tc>
          <w:tcPr>
            <w:tcW w:w="2741" w:type="dxa"/>
            <w:gridSpan w:val="3"/>
            <w:vAlign w:val="center"/>
          </w:tcPr>
          <w:p>
            <w:pPr>
              <w:spacing w:line="300" w:lineRule="exact"/>
              <w:jc w:val="center"/>
              <w:rPr>
                <w:rFonts w:hint="eastAsia" w:eastAsia="仿宋_GB2312"/>
              </w:rPr>
            </w:pPr>
            <w:r>
              <w:rPr>
                <w:rFonts w:hint="eastAsia" w:eastAsia="仿宋_GB2312"/>
              </w:rPr>
              <w:t>2.大气污染治理</w:t>
            </w:r>
          </w:p>
        </w:tc>
        <w:tc>
          <w:tcPr>
            <w:tcW w:w="1418" w:type="dxa"/>
            <w:vAlign w:val="center"/>
          </w:tcPr>
          <w:p>
            <w:pPr>
              <w:spacing w:line="360" w:lineRule="auto"/>
              <w:jc w:val="center"/>
              <w:rPr>
                <w:rFonts w:eastAsia="仿宋_GB2312"/>
              </w:rPr>
            </w:pPr>
            <w:r>
              <w:rPr>
                <w:rFonts w:hint="eastAsia" w:eastAsia="仿宋_GB2312"/>
              </w:rPr>
              <w:t>20</w:t>
            </w:r>
          </w:p>
        </w:tc>
        <w:tc>
          <w:tcPr>
            <w:tcW w:w="9539" w:type="dxa"/>
            <w:vAlign w:val="center"/>
          </w:tcPr>
          <w:p>
            <w:pPr>
              <w:spacing w:line="300" w:lineRule="exact"/>
              <w:jc w:val="center"/>
              <w:rPr>
                <w:rFonts w:eastAsia="仿宋_GB2312"/>
              </w:rPr>
            </w:pPr>
            <w:r>
              <w:rPr>
                <w:rFonts w:hint="eastAsia" w:eastAsia="仿宋_GB2312"/>
              </w:rPr>
              <w:t>考核周期内获区市级以上政府部门认定大气污染治理项目的奖励加分，具体为：市级及以上加20分，区市级加10分。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105" w:type="dxa"/>
            <w:gridSpan w:val="5"/>
            <w:vMerge w:val="continue"/>
            <w:vAlign w:val="center"/>
          </w:tcPr>
          <w:p>
            <w:pPr>
              <w:spacing w:line="300" w:lineRule="exact"/>
              <w:jc w:val="center"/>
              <w:rPr>
                <w:rFonts w:eastAsia="仿宋_GB2312"/>
              </w:rPr>
            </w:pPr>
          </w:p>
        </w:tc>
        <w:tc>
          <w:tcPr>
            <w:tcW w:w="2741" w:type="dxa"/>
            <w:gridSpan w:val="3"/>
            <w:vAlign w:val="center"/>
          </w:tcPr>
          <w:p>
            <w:pPr>
              <w:spacing w:line="300" w:lineRule="exact"/>
              <w:jc w:val="center"/>
              <w:rPr>
                <w:rFonts w:hint="eastAsia" w:eastAsia="仿宋_GB2312"/>
              </w:rPr>
            </w:pPr>
            <w:r>
              <w:rPr>
                <w:rFonts w:hint="eastAsia" w:eastAsia="仿宋_GB2312"/>
              </w:rPr>
              <w:t>3.安全生产标准化</w:t>
            </w:r>
          </w:p>
        </w:tc>
        <w:tc>
          <w:tcPr>
            <w:tcW w:w="1418" w:type="dxa"/>
            <w:vAlign w:val="center"/>
          </w:tcPr>
          <w:p>
            <w:pPr>
              <w:spacing w:line="360" w:lineRule="auto"/>
              <w:jc w:val="center"/>
              <w:rPr>
                <w:rFonts w:eastAsia="仿宋_GB2312"/>
              </w:rPr>
            </w:pPr>
            <w:r>
              <w:rPr>
                <w:rFonts w:hint="eastAsia" w:eastAsia="仿宋_GB2312"/>
              </w:rPr>
              <w:t>10</w:t>
            </w:r>
          </w:p>
        </w:tc>
        <w:tc>
          <w:tcPr>
            <w:tcW w:w="9539" w:type="dxa"/>
            <w:vAlign w:val="center"/>
          </w:tcPr>
          <w:p>
            <w:pPr>
              <w:spacing w:line="300" w:lineRule="exact"/>
              <w:jc w:val="center"/>
              <w:rPr>
                <w:rFonts w:eastAsia="仿宋_GB2312"/>
              </w:rPr>
            </w:pPr>
            <w:r>
              <w:rPr>
                <w:rFonts w:hint="eastAsia" w:eastAsia="仿宋_GB2312"/>
              </w:rPr>
              <w:t>获得安全生产标准化达标证书的，加10分。</w:t>
            </w:r>
          </w:p>
        </w:tc>
      </w:tr>
    </w:tbl>
    <w:p>
      <w:pPr>
        <w:pStyle w:val="2"/>
        <w:ind w:left="0" w:leftChars="0" w:firstLine="0" w:firstLineChars="0"/>
        <w:jc w:val="both"/>
        <w:rPr>
          <w:rFonts w:hint="default"/>
          <w:lang w:val="en-US" w:eastAsia="zh-CN"/>
        </w:rPr>
        <w:sectPr>
          <w:footerReference r:id="rId4" w:type="default"/>
          <w:pgSz w:w="16838" w:h="11906" w:orient="landscape"/>
          <w:pgMar w:top="1474" w:right="1134" w:bottom="907" w:left="1247" w:header="851" w:footer="992" w:gutter="0"/>
          <w:pgNumType w:fmt="numberInDash"/>
          <w:cols w:space="720" w:num="1"/>
          <w:docGrid w:type="lines" w:linePitch="312" w:charSpace="0"/>
        </w:sectPr>
      </w:pPr>
    </w:p>
    <w:p>
      <w:pPr>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3-1</w:t>
      </w:r>
    </w:p>
    <w:p>
      <w:pPr>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val="0"/>
          <w:color w:val="auto"/>
          <w:kern w:val="0"/>
          <w:sz w:val="44"/>
          <w:szCs w:val="44"/>
          <w:lang w:val="en-US" w:eastAsia="zh-CN" w:bidi="ar"/>
        </w:rPr>
      </w:pPr>
      <w:r>
        <w:rPr>
          <w:rFonts w:hint="eastAsia" w:ascii="方正小标宋简体" w:hAnsi="方正小标宋简体" w:eastAsia="方正小标宋简体" w:cs="方正小标宋简体"/>
          <w:bCs w:val="0"/>
          <w:color w:val="auto"/>
          <w:kern w:val="0"/>
          <w:sz w:val="44"/>
          <w:szCs w:val="44"/>
          <w:lang w:val="en-US" w:eastAsia="zh-CN" w:bidi="ar"/>
        </w:rPr>
        <w:t>宾阳县交通运输局</w:t>
      </w:r>
    </w:p>
    <w:p>
      <w:pPr>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val="0"/>
          <w:color w:val="auto"/>
          <w:kern w:val="0"/>
          <w:sz w:val="44"/>
          <w:szCs w:val="44"/>
          <w:lang w:val="en-US" w:eastAsia="zh-CN" w:bidi="ar"/>
        </w:rPr>
      </w:pPr>
      <w:r>
        <w:rPr>
          <w:rFonts w:hint="eastAsia" w:ascii="方正小标宋简体" w:hAnsi="方正小标宋简体" w:eastAsia="方正小标宋简体" w:cs="方正小标宋简体"/>
          <w:bCs w:val="0"/>
          <w:color w:val="auto"/>
          <w:kern w:val="0"/>
          <w:sz w:val="44"/>
          <w:szCs w:val="44"/>
          <w:lang w:val="en-US" w:eastAsia="zh-CN" w:bidi="ar"/>
        </w:rPr>
        <w:t>一、二类汽车维修企业质量信誉考核</w:t>
      </w:r>
    </w:p>
    <w:p>
      <w:pPr>
        <w:rPr>
          <w:b/>
          <w:sz w:val="44"/>
        </w:rPr>
      </w:pPr>
    </w:p>
    <w:p>
      <w:pPr>
        <w:jc w:val="center"/>
        <w:rPr>
          <w:b/>
          <w:sz w:val="48"/>
          <w:szCs w:val="48"/>
        </w:rPr>
      </w:pPr>
    </w:p>
    <w:p>
      <w:pPr>
        <w:jc w:val="center"/>
        <w:rPr>
          <w:rFonts w:hint="eastAsia" w:ascii="黑体" w:hAnsi="黑体" w:eastAsia="黑体" w:cs="黑体"/>
          <w:b w:val="0"/>
          <w:bCs/>
          <w:sz w:val="48"/>
          <w:szCs w:val="48"/>
        </w:rPr>
      </w:pPr>
      <w:r>
        <w:rPr>
          <w:rFonts w:hint="eastAsia" w:ascii="方正小标宋简体" w:hAnsi="方正小标宋简体" w:eastAsia="方正小标宋简体" w:cs="方正小标宋简体"/>
          <w:bCs w:val="0"/>
          <w:color w:val="auto"/>
          <w:kern w:val="0"/>
          <w:sz w:val="44"/>
          <w:szCs w:val="44"/>
          <w:lang w:val="en-US" w:eastAsia="zh-CN" w:bidi="ar"/>
        </w:rPr>
        <w:t>申  请  表</w:t>
      </w:r>
    </w:p>
    <w:p>
      <w:pPr>
        <w:ind w:left="1440"/>
        <w:jc w:val="center"/>
        <w:rPr>
          <w:b/>
          <w:sz w:val="44"/>
        </w:rPr>
      </w:pPr>
    </w:p>
    <w:p>
      <w:pPr>
        <w:ind w:left="1440"/>
        <w:jc w:val="center"/>
        <w:rPr>
          <w:rFonts w:eastAsia="仿宋_GB2312"/>
          <w:sz w:val="44"/>
        </w:rPr>
      </w:pPr>
    </w:p>
    <w:p>
      <w:pPr>
        <w:ind w:left="1440"/>
        <w:jc w:val="center"/>
        <w:rPr>
          <w:rFonts w:eastAsia="仿宋_GB2312"/>
          <w:sz w:val="44"/>
        </w:rPr>
      </w:pPr>
    </w:p>
    <w:p>
      <w:pPr>
        <w:ind w:left="1440"/>
        <w:jc w:val="center"/>
        <w:rPr>
          <w:rFonts w:eastAsia="仿宋_GB2312"/>
          <w:sz w:val="44"/>
        </w:rPr>
      </w:pPr>
    </w:p>
    <w:p>
      <w:pPr>
        <w:ind w:left="1440"/>
        <w:jc w:val="center"/>
        <w:rPr>
          <w:rFonts w:eastAsia="仿宋_GB2312"/>
          <w:sz w:val="44"/>
        </w:rPr>
      </w:pPr>
    </w:p>
    <w:p>
      <w:pPr>
        <w:ind w:left="1440"/>
        <w:rPr>
          <w:rFonts w:eastAsia="仿宋_GB2312"/>
          <w:sz w:val="32"/>
        </w:rPr>
      </w:pPr>
    </w:p>
    <w:p>
      <w:pPr>
        <w:ind w:left="1440"/>
        <w:rPr>
          <w:rFonts w:eastAsia="仿宋_GB2312"/>
          <w:sz w:val="32"/>
        </w:rPr>
      </w:pPr>
    </w:p>
    <w:p>
      <w:pPr>
        <w:ind w:left="1440"/>
        <w:rPr>
          <w:rFonts w:eastAsia="仿宋_GB2312"/>
          <w:sz w:val="32"/>
        </w:rPr>
      </w:pPr>
    </w:p>
    <w:p>
      <w:pPr>
        <w:ind w:left="1440"/>
        <w:rPr>
          <w:rFonts w:eastAsia="仿宋_GB2312"/>
          <w:sz w:val="32"/>
        </w:rPr>
      </w:pPr>
    </w:p>
    <w:p>
      <w:pPr>
        <w:ind w:left="1440"/>
        <w:rPr>
          <w:rFonts w:eastAsia="仿宋_GB2312"/>
          <w:sz w:val="32"/>
        </w:rPr>
      </w:pPr>
    </w:p>
    <w:p>
      <w:pPr>
        <w:ind w:left="1440"/>
        <w:rPr>
          <w:rFonts w:eastAsia="仿宋_GB2312"/>
          <w:sz w:val="32"/>
        </w:rPr>
      </w:pPr>
    </w:p>
    <w:p>
      <w:pPr>
        <w:ind w:left="1440"/>
        <w:rPr>
          <w:rFonts w:eastAsia="仿宋_GB2312"/>
          <w:sz w:val="32"/>
        </w:rPr>
      </w:pPr>
      <w:r>
        <mc:AlternateContent>
          <mc:Choice Requires="wps">
            <w:drawing>
              <wp:anchor distT="0" distB="0" distL="114300" distR="114300" simplePos="0" relativeHeight="251661312" behindDoc="0" locked="0" layoutInCell="1" allowOverlap="1">
                <wp:simplePos x="0" y="0"/>
                <wp:positionH relativeFrom="column">
                  <wp:posOffset>2743200</wp:posOffset>
                </wp:positionH>
                <wp:positionV relativeFrom="paragraph">
                  <wp:posOffset>297180</wp:posOffset>
                </wp:positionV>
                <wp:extent cx="251396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2513965"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6pt;margin-top:23.4pt;height:0.05pt;width:197.95pt;z-index:251661312;mso-width-relative:page;mso-height-relative:page;" filled="f" stroked="t" coordsize="21600,21600" o:gfxdata="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eOIqdcAAAAJAQAADwAAAAAAAAABACAAAAAiAAAAZHJzL2Rvd25yZXYueG1s&#10;UEsBAhQAFAAAAAgAh07iQPGmwbf5AQAA9AMAAA4AAAAAAAAAAQAgAAAAJgEAAGRycy9lMm9Eb2Mu&#10;eG1sUEsFBgAAAAAGAAYAWQEAAJEFAAAAAA==&#10;">
                <v:fill on="f" focussize="0,0"/>
                <v:stroke color="#000000" joinstyle="round"/>
                <v:imagedata o:title=""/>
                <o:lock v:ext="edit" aspectratio="f"/>
              </v:line>
            </w:pict>
          </mc:Fallback>
        </mc:AlternateContent>
      </w:r>
      <w:r>
        <w:rPr>
          <w:rFonts w:hint="eastAsia" w:eastAsia="仿宋_GB2312"/>
          <w:sz w:val="32"/>
        </w:rPr>
        <w:t>申请等级及自评分数</w:t>
      </w:r>
    </w:p>
    <w:p>
      <w:pPr>
        <w:ind w:left="1440"/>
        <w:rPr>
          <w:rFonts w:eastAsia="仿宋_GB2312"/>
          <w:sz w:val="32"/>
        </w:rPr>
      </w:pPr>
      <w:r>
        <mc:AlternateContent>
          <mc:Choice Requires="wps">
            <w:drawing>
              <wp:anchor distT="0" distB="0" distL="114300" distR="114300" simplePos="0" relativeHeight="251662336" behindDoc="0" locked="0" layoutInCell="1" allowOverlap="1">
                <wp:simplePos x="0" y="0"/>
                <wp:positionH relativeFrom="column">
                  <wp:posOffset>2289810</wp:posOffset>
                </wp:positionH>
                <wp:positionV relativeFrom="paragraph">
                  <wp:posOffset>297815</wp:posOffset>
                </wp:positionV>
                <wp:extent cx="2967990" cy="8255"/>
                <wp:effectExtent l="0" t="0" r="0" b="0"/>
                <wp:wrapNone/>
                <wp:docPr id="7" name="直接连接符 7"/>
                <wp:cNvGraphicFramePr/>
                <a:graphic xmlns:a="http://schemas.openxmlformats.org/drawingml/2006/main">
                  <a:graphicData uri="http://schemas.microsoft.com/office/word/2010/wordprocessingShape">
                    <wps:wsp>
                      <wps:cNvCnPr/>
                      <wps:spPr>
                        <a:xfrm flipV="1">
                          <a:off x="0" y="0"/>
                          <a:ext cx="2967990" cy="825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180.3pt;margin-top:23.45pt;height:0.65pt;width:233.7pt;z-index:251662336;mso-width-relative:page;mso-height-relative:page;" filled="f" stroked="t" coordsize="21600,21600" o:gfxdata="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iHtAjXAAAACQEAAA8AAAAAAAAAAQAgAAAAIgAAAGRycy9k&#10;b3ducmV2LnhtbFBLAQIUABQAAAAIAIdO4kBm7sxOAwIAAP8DAAAOAAAAAAAAAAEAIAAAACYBAABk&#10;cnMvZTJvRG9jLnhtbFBLBQYAAAAABgAGAFkBAACbBQAAAAA=&#10;">
                <v:fill on="f" focussize="0,0"/>
                <v:stroke color="#000000" joinstyle="round"/>
                <v:imagedata o:title=""/>
                <o:lock v:ext="edit" aspectratio="f"/>
              </v:line>
            </w:pict>
          </mc:Fallback>
        </mc:AlternateContent>
      </w:r>
      <w:r>
        <w:rPr>
          <w:rFonts w:hint="eastAsia" w:eastAsia="仿宋_GB2312"/>
          <w:sz w:val="32"/>
        </w:rPr>
        <w:t xml:space="preserve">申请单位（章）  </w:t>
      </w:r>
    </w:p>
    <w:p>
      <w:pPr>
        <w:ind w:left="1440"/>
        <w:jc w:val="left"/>
        <w:rPr>
          <w:rFonts w:eastAsia="仿宋_GB2312"/>
          <w:sz w:val="32"/>
        </w:rPr>
      </w:pPr>
      <w:r>
        <mc:AlternateContent>
          <mc:Choice Requires="wps">
            <w:drawing>
              <wp:anchor distT="0" distB="0" distL="114300" distR="114300" simplePos="0" relativeHeight="251662336" behindDoc="0" locked="0" layoutInCell="1" allowOverlap="1">
                <wp:simplePos x="0" y="0"/>
                <wp:positionH relativeFrom="column">
                  <wp:posOffset>1778000</wp:posOffset>
                </wp:positionH>
                <wp:positionV relativeFrom="paragraph">
                  <wp:posOffset>297180</wp:posOffset>
                </wp:positionV>
                <wp:extent cx="347980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3479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0pt;margin-top:23.4pt;height:0.05pt;width:274pt;z-index:251662336;mso-width-relative:page;mso-height-relative:page;" filled="f" stroked="t" coordsize="21600,21600" o:gfxdata="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Qi7vTWAAAACQEAAA8AAAAAAAAAAQAgAAAAIgAAAGRycy9kb3ducmV2Lnht&#10;bFBLAQIUABQAAAAIAIdO4kBJNf3N+wEAAPQDAAAOAAAAAAAAAAEAIAAAACUBAABkcnMvZTJvRG9j&#10;LnhtbFBLBQYAAAAABgAGAFkBAACSBQAAAAA=&#10;">
                <v:fill on="f" focussize="0,0"/>
                <v:stroke color="#000000" joinstyle="round"/>
                <v:imagedata o:title=""/>
                <o:lock v:ext="edit" aspectratio="f"/>
              </v:line>
            </w:pict>
          </mc:Fallback>
        </mc:AlternateContent>
      </w:r>
      <w:r>
        <w:rPr>
          <w:rFonts w:hint="eastAsia" w:eastAsia="仿宋_GB2312"/>
          <w:sz w:val="32"/>
        </w:rPr>
        <w:t xml:space="preserve">经营地址 </w:t>
      </w:r>
    </w:p>
    <w:p>
      <w:pPr>
        <w:ind w:firstLine="640" w:firstLineChars="200"/>
        <w:jc w:val="left"/>
        <w:rPr>
          <w:rFonts w:ascii="黑体" w:hAnsi="黑体" w:eastAsia="黑体" w:cs="黑体"/>
          <w:sz w:val="32"/>
          <w:szCs w:val="32"/>
        </w:rPr>
      </w:pPr>
    </w:p>
    <w:p>
      <w:pPr>
        <w:pStyle w:val="2"/>
      </w:pPr>
    </w:p>
    <w:p>
      <w:pPr>
        <w:ind w:firstLine="640" w:firstLineChars="200"/>
        <w:jc w:val="left"/>
        <w:rPr>
          <w:rFonts w:ascii="黑体" w:hAnsi="黑体" w:eastAsia="黑体" w:cs="黑体"/>
          <w:sz w:val="32"/>
        </w:rPr>
      </w:pPr>
      <w:r>
        <w:rPr>
          <w:rFonts w:hint="eastAsia" w:ascii="黑体" w:hAnsi="黑体" w:eastAsia="黑体" w:cs="黑体"/>
          <w:sz w:val="32"/>
          <w:szCs w:val="32"/>
        </w:rPr>
        <w:t>一、</w:t>
      </w:r>
      <w:r>
        <w:rPr>
          <w:rFonts w:hint="eastAsia" w:ascii="黑体" w:hAnsi="黑体" w:eastAsia="黑体" w:cs="黑体"/>
          <w:sz w:val="32"/>
        </w:rPr>
        <w:t>企业基本情况</w:t>
      </w:r>
    </w:p>
    <w:tbl>
      <w:tblPr>
        <w:tblStyle w:val="12"/>
        <w:tblW w:w="864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80"/>
        <w:gridCol w:w="2175"/>
        <w:gridCol w:w="1620"/>
        <w:gridCol w:w="28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pStyle w:val="8"/>
              <w:spacing w:after="0" w:line="520" w:lineRule="exact"/>
              <w:ind w:left="0" w:leftChars="0"/>
              <w:jc w:val="center"/>
              <w:rPr>
                <w:rFonts w:eastAsia="仿宋_GB2312"/>
                <w:sz w:val="32"/>
                <w:szCs w:val="32"/>
              </w:rPr>
            </w:pPr>
            <w:r>
              <w:rPr>
                <w:rFonts w:hint="eastAsia" w:eastAsia="仿宋_GB2312"/>
                <w:sz w:val="24"/>
                <w:szCs w:val="24"/>
              </w:rPr>
              <w:t>企业名称</w:t>
            </w:r>
          </w:p>
        </w:tc>
        <w:tc>
          <w:tcPr>
            <w:tcW w:w="6667" w:type="dxa"/>
            <w:gridSpan w:val="3"/>
            <w:tcBorders>
              <w:top w:val="single" w:color="auto" w:sz="4" w:space="0"/>
              <w:left w:val="single" w:color="auto" w:sz="4" w:space="0"/>
              <w:bottom w:val="single" w:color="auto" w:sz="4" w:space="0"/>
              <w:right w:val="single" w:color="auto" w:sz="4" w:space="0"/>
            </w:tcBorders>
          </w:tcPr>
          <w:p>
            <w:pPr>
              <w:pStyle w:val="8"/>
              <w:spacing w:after="0" w:line="520" w:lineRule="exact"/>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pStyle w:val="8"/>
              <w:spacing w:after="0" w:line="520" w:lineRule="exact"/>
              <w:ind w:left="0" w:leftChars="0"/>
              <w:jc w:val="center"/>
              <w:rPr>
                <w:rFonts w:eastAsia="仿宋_GB2312"/>
                <w:sz w:val="24"/>
                <w:szCs w:val="24"/>
              </w:rPr>
            </w:pPr>
            <w:r>
              <w:rPr>
                <w:rFonts w:hint="eastAsia" w:eastAsia="仿宋_GB2312"/>
                <w:sz w:val="24"/>
                <w:szCs w:val="24"/>
              </w:rPr>
              <w:t>地    址</w:t>
            </w:r>
          </w:p>
        </w:tc>
        <w:tc>
          <w:tcPr>
            <w:tcW w:w="6667" w:type="dxa"/>
            <w:gridSpan w:val="3"/>
            <w:tcBorders>
              <w:top w:val="single" w:color="auto" w:sz="4" w:space="0"/>
              <w:left w:val="single" w:color="auto" w:sz="4" w:space="0"/>
              <w:bottom w:val="single" w:color="auto" w:sz="4" w:space="0"/>
              <w:right w:val="single" w:color="auto" w:sz="4" w:space="0"/>
            </w:tcBorders>
          </w:tcPr>
          <w:p>
            <w:pPr>
              <w:pStyle w:val="8"/>
              <w:spacing w:after="0" w:line="52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pStyle w:val="8"/>
              <w:spacing w:after="0" w:line="520" w:lineRule="exact"/>
              <w:ind w:left="0" w:leftChars="0"/>
              <w:jc w:val="center"/>
              <w:rPr>
                <w:rFonts w:eastAsia="仿宋_GB2312"/>
                <w:sz w:val="24"/>
                <w:szCs w:val="24"/>
              </w:rPr>
            </w:pPr>
            <w:r>
              <w:rPr>
                <w:rFonts w:hint="eastAsia" w:eastAsia="仿宋_GB2312"/>
                <w:sz w:val="24"/>
                <w:szCs w:val="24"/>
              </w:rPr>
              <w:t>法人代表</w:t>
            </w:r>
          </w:p>
        </w:tc>
        <w:tc>
          <w:tcPr>
            <w:tcW w:w="2175" w:type="dxa"/>
            <w:tcBorders>
              <w:top w:val="single" w:color="auto" w:sz="4" w:space="0"/>
              <w:left w:val="single" w:color="auto" w:sz="4" w:space="0"/>
              <w:bottom w:val="single" w:color="auto" w:sz="4" w:space="0"/>
              <w:right w:val="single" w:color="auto" w:sz="4" w:space="0"/>
            </w:tcBorders>
          </w:tcPr>
          <w:p>
            <w:pPr>
              <w:pStyle w:val="8"/>
              <w:spacing w:after="0" w:line="520" w:lineRule="exact"/>
              <w:rPr>
                <w:rFonts w:eastAsia="仿宋_GB2312"/>
                <w:sz w:val="24"/>
                <w:szCs w:val="24"/>
              </w:rPr>
            </w:pPr>
          </w:p>
        </w:tc>
        <w:tc>
          <w:tcPr>
            <w:tcW w:w="1620" w:type="dxa"/>
            <w:tcBorders>
              <w:top w:val="single" w:color="auto" w:sz="4" w:space="0"/>
              <w:left w:val="single" w:color="auto" w:sz="4" w:space="0"/>
              <w:bottom w:val="single" w:color="auto" w:sz="4" w:space="0"/>
              <w:right w:val="single" w:color="auto" w:sz="4" w:space="0"/>
            </w:tcBorders>
            <w:vAlign w:val="center"/>
          </w:tcPr>
          <w:p>
            <w:pPr>
              <w:pStyle w:val="8"/>
              <w:spacing w:after="0" w:line="520" w:lineRule="exact"/>
              <w:ind w:left="0" w:leftChars="0"/>
              <w:jc w:val="center"/>
              <w:rPr>
                <w:rFonts w:eastAsia="仿宋_GB2312"/>
                <w:sz w:val="24"/>
                <w:szCs w:val="24"/>
              </w:rPr>
            </w:pPr>
            <w:r>
              <w:rPr>
                <w:rFonts w:hint="eastAsia" w:eastAsia="仿宋_GB2312"/>
                <w:sz w:val="24"/>
                <w:szCs w:val="24"/>
              </w:rPr>
              <w:t>企业类别</w:t>
            </w:r>
          </w:p>
        </w:tc>
        <w:tc>
          <w:tcPr>
            <w:tcW w:w="2872" w:type="dxa"/>
            <w:tcBorders>
              <w:top w:val="single" w:color="auto" w:sz="4" w:space="0"/>
              <w:left w:val="single" w:color="auto" w:sz="4" w:space="0"/>
              <w:bottom w:val="single" w:color="auto" w:sz="4" w:space="0"/>
              <w:right w:val="single" w:color="auto" w:sz="4" w:space="0"/>
            </w:tcBorders>
          </w:tcPr>
          <w:p>
            <w:pPr>
              <w:pStyle w:val="8"/>
              <w:spacing w:after="0" w:line="52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pStyle w:val="8"/>
              <w:spacing w:after="0" w:line="520" w:lineRule="exact"/>
              <w:ind w:left="0" w:leftChars="0"/>
              <w:jc w:val="center"/>
              <w:rPr>
                <w:rFonts w:eastAsia="仿宋_GB2312"/>
                <w:sz w:val="24"/>
                <w:szCs w:val="24"/>
              </w:rPr>
            </w:pPr>
            <w:r>
              <w:rPr>
                <w:rFonts w:hint="eastAsia" w:eastAsia="仿宋_GB2312"/>
                <w:sz w:val="24"/>
                <w:szCs w:val="24"/>
              </w:rPr>
              <w:t>经营范围</w:t>
            </w:r>
          </w:p>
        </w:tc>
        <w:tc>
          <w:tcPr>
            <w:tcW w:w="6667" w:type="dxa"/>
            <w:gridSpan w:val="3"/>
            <w:tcBorders>
              <w:top w:val="single" w:color="auto" w:sz="4" w:space="0"/>
              <w:left w:val="single" w:color="auto" w:sz="4" w:space="0"/>
              <w:bottom w:val="single" w:color="auto" w:sz="4" w:space="0"/>
              <w:right w:val="single" w:color="auto" w:sz="4" w:space="0"/>
            </w:tcBorders>
          </w:tcPr>
          <w:p>
            <w:pPr>
              <w:pStyle w:val="8"/>
              <w:spacing w:after="0" w:line="52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pStyle w:val="8"/>
              <w:spacing w:after="0" w:line="520" w:lineRule="exact"/>
              <w:ind w:left="0" w:leftChars="0"/>
              <w:jc w:val="center"/>
              <w:rPr>
                <w:rFonts w:eastAsia="仿宋_GB2312"/>
                <w:sz w:val="24"/>
                <w:szCs w:val="24"/>
              </w:rPr>
            </w:pPr>
            <w:r>
              <w:rPr>
                <w:rFonts w:hint="eastAsia" w:eastAsia="仿宋_GB2312"/>
                <w:sz w:val="24"/>
                <w:szCs w:val="24"/>
              </w:rPr>
              <w:t>分公司名称</w:t>
            </w:r>
          </w:p>
          <w:p>
            <w:pPr>
              <w:pStyle w:val="8"/>
              <w:spacing w:after="0" w:line="520" w:lineRule="exact"/>
              <w:ind w:left="0" w:leftChars="0"/>
              <w:jc w:val="center"/>
              <w:rPr>
                <w:rFonts w:eastAsia="仿宋_GB2312"/>
                <w:sz w:val="24"/>
                <w:szCs w:val="24"/>
              </w:rPr>
            </w:pPr>
            <w:r>
              <w:rPr>
                <w:rFonts w:hint="eastAsia" w:eastAsia="仿宋_GB2312"/>
                <w:sz w:val="24"/>
                <w:szCs w:val="24"/>
              </w:rPr>
              <w:t>及地址</w:t>
            </w:r>
          </w:p>
        </w:tc>
        <w:tc>
          <w:tcPr>
            <w:tcW w:w="6667" w:type="dxa"/>
            <w:gridSpan w:val="3"/>
            <w:tcBorders>
              <w:top w:val="single" w:color="auto" w:sz="4" w:space="0"/>
              <w:left w:val="single" w:color="auto" w:sz="4" w:space="0"/>
              <w:bottom w:val="single" w:color="auto" w:sz="4" w:space="0"/>
              <w:right w:val="single" w:color="auto" w:sz="4" w:space="0"/>
            </w:tcBorders>
          </w:tcPr>
          <w:p>
            <w:pPr>
              <w:pStyle w:val="8"/>
              <w:spacing w:after="0" w:line="52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8"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rPr>
                <w:rFonts w:eastAsia="仿宋_GB2312"/>
                <w:sz w:val="24"/>
                <w:szCs w:val="24"/>
              </w:rPr>
            </w:pPr>
            <w:r>
              <w:rPr>
                <w:rFonts w:hint="eastAsia" w:eastAsia="仿宋_GB2312"/>
                <w:sz w:val="24"/>
                <w:szCs w:val="24"/>
              </w:rPr>
              <w:t>连锁经营汽车维修企业总部名称及地址</w:t>
            </w:r>
          </w:p>
        </w:tc>
        <w:tc>
          <w:tcPr>
            <w:tcW w:w="6667" w:type="dxa"/>
            <w:gridSpan w:val="3"/>
            <w:tcBorders>
              <w:top w:val="single" w:color="auto" w:sz="4" w:space="0"/>
              <w:left w:val="single" w:color="auto" w:sz="4" w:space="0"/>
              <w:bottom w:val="single" w:color="auto" w:sz="4" w:space="0"/>
              <w:right w:val="single" w:color="auto" w:sz="4" w:space="0"/>
            </w:tcBorders>
          </w:tcPr>
          <w:p>
            <w:pPr>
              <w:pStyle w:val="8"/>
              <w:spacing w:after="0" w:line="520" w:lineRule="exact"/>
              <w:rPr>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5" w:hRule="atLeast"/>
          <w:jc w:val="center"/>
        </w:trPr>
        <w:tc>
          <w:tcPr>
            <w:tcW w:w="8647" w:type="dxa"/>
            <w:gridSpan w:val="4"/>
            <w:tcBorders>
              <w:top w:val="single" w:color="auto" w:sz="4" w:space="0"/>
              <w:left w:val="single" w:color="auto" w:sz="4" w:space="0"/>
              <w:bottom w:val="single" w:color="auto" w:sz="4" w:space="0"/>
              <w:right w:val="single" w:color="auto" w:sz="4" w:space="0"/>
            </w:tcBorders>
          </w:tcPr>
          <w:p>
            <w:pPr>
              <w:pStyle w:val="8"/>
              <w:spacing w:after="0" w:line="520" w:lineRule="exact"/>
              <w:ind w:left="0" w:leftChars="0"/>
              <w:jc w:val="left"/>
              <w:rPr>
                <w:rFonts w:eastAsia="仿宋_GB2312"/>
                <w:sz w:val="24"/>
                <w:szCs w:val="24"/>
              </w:rPr>
            </w:pPr>
            <w:r>
              <w:rPr>
                <w:rFonts w:hint="eastAsia" w:eastAsia="仿宋_GB2312"/>
                <w:sz w:val="24"/>
                <w:szCs w:val="24"/>
                <w:lang w:val="en-US" w:eastAsia="zh-CN"/>
              </w:rPr>
              <w:t>2024</w:t>
            </w:r>
            <w:r>
              <w:rPr>
                <w:rFonts w:hint="eastAsia" w:eastAsia="仿宋_GB2312"/>
                <w:sz w:val="24"/>
                <w:szCs w:val="24"/>
              </w:rPr>
              <w:t>年度企业质量信誉情况总结摘要：</w:t>
            </w: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rFonts w:eastAsia="仿宋_GB2312"/>
                <w:sz w:val="24"/>
                <w:szCs w:val="24"/>
              </w:rPr>
            </w:pPr>
            <w:r>
              <w:rPr>
                <w:rFonts w:hint="eastAsia" w:eastAsia="仿宋_GB2312"/>
                <w:sz w:val="24"/>
                <w:szCs w:val="24"/>
              </w:rPr>
              <w:t xml:space="preserve">                          </w:t>
            </w: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rFonts w:eastAsia="仿宋_GB2312"/>
                <w:sz w:val="24"/>
                <w:szCs w:val="24"/>
              </w:rPr>
            </w:pPr>
          </w:p>
          <w:p>
            <w:pPr>
              <w:pStyle w:val="8"/>
              <w:spacing w:after="0" w:line="520" w:lineRule="exact"/>
              <w:ind w:left="0" w:leftChars="0"/>
              <w:jc w:val="left"/>
              <w:rPr>
                <w:sz w:val="24"/>
                <w:szCs w:val="24"/>
              </w:rPr>
            </w:pPr>
            <w:r>
              <w:rPr>
                <w:rFonts w:hint="eastAsia" w:eastAsia="仿宋_GB2312"/>
                <w:sz w:val="24"/>
                <w:szCs w:val="24"/>
              </w:rPr>
              <w:t>（可加附页）</w:t>
            </w:r>
          </w:p>
        </w:tc>
      </w:tr>
    </w:tbl>
    <w:p>
      <w:pPr>
        <w:pStyle w:val="8"/>
        <w:ind w:left="0" w:leftChars="0" w:firstLine="640" w:firstLineChars="200"/>
        <w:rPr>
          <w:rFonts w:hint="eastAsia" w:ascii="黑体" w:hAnsi="黑体" w:eastAsia="黑体" w:cs="黑体"/>
          <w:sz w:val="32"/>
        </w:rPr>
      </w:pPr>
    </w:p>
    <w:p>
      <w:pPr>
        <w:pStyle w:val="8"/>
        <w:ind w:left="0" w:leftChars="0" w:firstLine="640" w:firstLineChars="200"/>
        <w:rPr>
          <w:rFonts w:hint="eastAsia" w:ascii="黑体" w:hAnsi="黑体" w:eastAsia="黑体" w:cs="黑体"/>
          <w:sz w:val="32"/>
        </w:rPr>
      </w:pPr>
    </w:p>
    <w:p>
      <w:pPr>
        <w:pStyle w:val="8"/>
        <w:ind w:left="0" w:leftChars="0" w:firstLine="640" w:firstLineChars="200"/>
        <w:rPr>
          <w:rFonts w:ascii="黑体" w:hAnsi="黑体" w:eastAsia="黑体" w:cs="黑体"/>
          <w:sz w:val="32"/>
        </w:rPr>
      </w:pPr>
      <w:r>
        <w:rPr>
          <w:rFonts w:hint="eastAsia" w:ascii="黑体" w:hAnsi="黑体" w:eastAsia="黑体" w:cs="黑体"/>
          <w:sz w:val="32"/>
        </w:rPr>
        <w:t>二、从业人员</w:t>
      </w:r>
    </w:p>
    <w:tbl>
      <w:tblPr>
        <w:tblStyle w:val="12"/>
        <w:tblW w:w="863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6"/>
        <w:gridCol w:w="1132"/>
        <w:gridCol w:w="496"/>
        <w:gridCol w:w="827"/>
        <w:gridCol w:w="1323"/>
        <w:gridCol w:w="1323"/>
        <w:gridCol w:w="1516"/>
        <w:gridCol w:w="156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8" w:hRule="atLeast"/>
          <w:jc w:val="center"/>
        </w:trPr>
        <w:tc>
          <w:tcPr>
            <w:tcW w:w="456" w:type="dxa"/>
            <w:tcBorders>
              <w:top w:val="single" w:color="auto" w:sz="4" w:space="0"/>
              <w:left w:val="single" w:color="auto" w:sz="4" w:space="0"/>
              <w:bottom w:val="single" w:color="auto" w:sz="4" w:space="0"/>
              <w:right w:val="single" w:color="auto" w:sz="4" w:space="0"/>
            </w:tcBorders>
            <w:vAlign w:val="center"/>
          </w:tcPr>
          <w:p>
            <w:pPr>
              <w:pStyle w:val="8"/>
              <w:spacing w:after="0" w:line="360" w:lineRule="exact"/>
              <w:ind w:left="0" w:leftChars="0"/>
              <w:jc w:val="center"/>
              <w:rPr>
                <w:rFonts w:eastAsia="仿宋_GB2312"/>
                <w:sz w:val="24"/>
              </w:rPr>
            </w:pPr>
            <w:r>
              <w:rPr>
                <w:rFonts w:hint="eastAsia" w:eastAsia="仿宋_GB2312"/>
                <w:sz w:val="24"/>
              </w:rPr>
              <w:t>序号</w:t>
            </w:r>
          </w:p>
        </w:tc>
        <w:tc>
          <w:tcPr>
            <w:tcW w:w="1132" w:type="dxa"/>
            <w:tcBorders>
              <w:top w:val="single" w:color="auto" w:sz="4" w:space="0"/>
              <w:left w:val="single" w:color="auto" w:sz="4" w:space="0"/>
              <w:bottom w:val="single" w:color="auto" w:sz="4" w:space="0"/>
              <w:right w:val="single" w:color="auto" w:sz="4" w:space="0"/>
            </w:tcBorders>
            <w:vAlign w:val="center"/>
          </w:tcPr>
          <w:p>
            <w:pPr>
              <w:pStyle w:val="8"/>
              <w:spacing w:after="0" w:line="360" w:lineRule="exact"/>
              <w:ind w:left="0" w:leftChars="0"/>
              <w:jc w:val="center"/>
              <w:rPr>
                <w:rFonts w:eastAsia="仿宋_GB2312"/>
                <w:sz w:val="24"/>
              </w:rPr>
            </w:pPr>
            <w:r>
              <w:rPr>
                <w:rFonts w:hint="eastAsia" w:eastAsia="仿宋_GB2312"/>
                <w:sz w:val="24"/>
              </w:rPr>
              <w:t>姓名</w:t>
            </w:r>
          </w:p>
        </w:tc>
        <w:tc>
          <w:tcPr>
            <w:tcW w:w="496" w:type="dxa"/>
            <w:tcBorders>
              <w:top w:val="single" w:color="auto" w:sz="4" w:space="0"/>
              <w:left w:val="single" w:color="auto" w:sz="4" w:space="0"/>
              <w:bottom w:val="single" w:color="auto" w:sz="4" w:space="0"/>
              <w:right w:val="single" w:color="auto" w:sz="4" w:space="0"/>
            </w:tcBorders>
            <w:vAlign w:val="center"/>
          </w:tcPr>
          <w:p>
            <w:pPr>
              <w:pStyle w:val="8"/>
              <w:spacing w:after="0" w:line="360" w:lineRule="exact"/>
              <w:ind w:left="0" w:leftChars="0"/>
              <w:jc w:val="center"/>
              <w:rPr>
                <w:rFonts w:eastAsia="仿宋_GB2312"/>
                <w:sz w:val="24"/>
              </w:rPr>
            </w:pPr>
            <w:r>
              <w:rPr>
                <w:rFonts w:hint="eastAsia" w:eastAsia="仿宋_GB2312"/>
                <w:sz w:val="24"/>
              </w:rPr>
              <w:t>性别</w:t>
            </w:r>
          </w:p>
        </w:tc>
        <w:tc>
          <w:tcPr>
            <w:tcW w:w="827" w:type="dxa"/>
            <w:tcBorders>
              <w:top w:val="single" w:color="auto" w:sz="4" w:space="0"/>
              <w:left w:val="single" w:color="auto" w:sz="4" w:space="0"/>
              <w:bottom w:val="single" w:color="auto" w:sz="4" w:space="0"/>
              <w:right w:val="single" w:color="auto" w:sz="4" w:space="0"/>
            </w:tcBorders>
            <w:vAlign w:val="center"/>
          </w:tcPr>
          <w:p>
            <w:pPr>
              <w:pStyle w:val="8"/>
              <w:spacing w:after="0" w:line="360" w:lineRule="exact"/>
              <w:ind w:left="0" w:leftChars="0"/>
              <w:jc w:val="center"/>
              <w:rPr>
                <w:rFonts w:eastAsia="仿宋_GB2312"/>
                <w:sz w:val="24"/>
              </w:rPr>
            </w:pPr>
            <w:r>
              <w:rPr>
                <w:rFonts w:hint="eastAsia" w:eastAsia="仿宋_GB2312"/>
                <w:sz w:val="24"/>
              </w:rPr>
              <w:t>出生</w:t>
            </w:r>
          </w:p>
          <w:p>
            <w:pPr>
              <w:pStyle w:val="8"/>
              <w:spacing w:after="0" w:line="360" w:lineRule="exact"/>
              <w:ind w:left="0" w:leftChars="0"/>
              <w:jc w:val="center"/>
              <w:rPr>
                <w:rFonts w:eastAsia="仿宋_GB2312"/>
                <w:sz w:val="24"/>
              </w:rPr>
            </w:pPr>
            <w:r>
              <w:rPr>
                <w:rFonts w:hint="eastAsia" w:eastAsia="仿宋_GB2312"/>
                <w:sz w:val="24"/>
              </w:rPr>
              <w:t>年月</w:t>
            </w:r>
          </w:p>
        </w:tc>
        <w:tc>
          <w:tcPr>
            <w:tcW w:w="1323" w:type="dxa"/>
            <w:tcBorders>
              <w:top w:val="single" w:color="auto" w:sz="4" w:space="0"/>
              <w:left w:val="single" w:color="auto" w:sz="4" w:space="0"/>
              <w:bottom w:val="single" w:color="auto" w:sz="4" w:space="0"/>
              <w:right w:val="single" w:color="auto" w:sz="4" w:space="0"/>
            </w:tcBorders>
            <w:vAlign w:val="center"/>
          </w:tcPr>
          <w:p>
            <w:pPr>
              <w:pStyle w:val="8"/>
              <w:spacing w:after="0" w:line="360" w:lineRule="exact"/>
              <w:ind w:left="0" w:leftChars="0"/>
              <w:jc w:val="center"/>
              <w:rPr>
                <w:rFonts w:eastAsia="仿宋_GB2312"/>
                <w:sz w:val="24"/>
              </w:rPr>
            </w:pPr>
            <w:r>
              <w:rPr>
                <w:rFonts w:hint="eastAsia" w:eastAsia="仿宋_GB2312"/>
                <w:sz w:val="24"/>
              </w:rPr>
              <w:t>学历</w:t>
            </w:r>
          </w:p>
        </w:tc>
        <w:tc>
          <w:tcPr>
            <w:tcW w:w="1323" w:type="dxa"/>
            <w:tcBorders>
              <w:top w:val="single" w:color="auto" w:sz="4" w:space="0"/>
              <w:left w:val="single" w:color="auto" w:sz="4" w:space="0"/>
              <w:bottom w:val="single" w:color="auto" w:sz="4" w:space="0"/>
              <w:right w:val="single" w:color="auto" w:sz="4" w:space="0"/>
            </w:tcBorders>
            <w:vAlign w:val="center"/>
          </w:tcPr>
          <w:p>
            <w:pPr>
              <w:pStyle w:val="8"/>
              <w:spacing w:after="0" w:line="360" w:lineRule="exact"/>
              <w:ind w:left="0" w:leftChars="0"/>
              <w:jc w:val="center"/>
              <w:rPr>
                <w:rFonts w:eastAsia="仿宋_GB2312"/>
                <w:sz w:val="24"/>
              </w:rPr>
            </w:pPr>
            <w:r>
              <w:rPr>
                <w:rFonts w:hint="eastAsia" w:eastAsia="仿宋_GB2312"/>
                <w:sz w:val="24"/>
              </w:rPr>
              <w:t>从事专业</w:t>
            </w:r>
          </w:p>
          <w:p>
            <w:pPr>
              <w:pStyle w:val="8"/>
              <w:spacing w:after="0" w:line="360" w:lineRule="exact"/>
              <w:ind w:left="0" w:leftChars="0"/>
              <w:jc w:val="center"/>
              <w:rPr>
                <w:rFonts w:eastAsia="仿宋_GB2312"/>
                <w:sz w:val="24"/>
              </w:rPr>
            </w:pPr>
            <w:r>
              <w:rPr>
                <w:rFonts w:hint="eastAsia" w:eastAsia="仿宋_GB2312"/>
                <w:sz w:val="24"/>
              </w:rPr>
              <w:t>或工种</w:t>
            </w:r>
          </w:p>
        </w:tc>
        <w:tc>
          <w:tcPr>
            <w:tcW w:w="1516" w:type="dxa"/>
            <w:tcBorders>
              <w:top w:val="single" w:color="auto" w:sz="4" w:space="0"/>
              <w:left w:val="single" w:color="auto" w:sz="4" w:space="0"/>
              <w:bottom w:val="single" w:color="auto" w:sz="4" w:space="0"/>
              <w:right w:val="single" w:color="auto" w:sz="4" w:space="0"/>
            </w:tcBorders>
            <w:vAlign w:val="center"/>
          </w:tcPr>
          <w:p>
            <w:pPr>
              <w:pStyle w:val="8"/>
              <w:spacing w:after="0" w:line="360" w:lineRule="exact"/>
              <w:ind w:left="0" w:leftChars="0"/>
              <w:jc w:val="center"/>
              <w:rPr>
                <w:rFonts w:eastAsia="仿宋_GB2312"/>
                <w:sz w:val="24"/>
              </w:rPr>
            </w:pPr>
            <w:r>
              <w:rPr>
                <w:rFonts w:hint="eastAsia" w:eastAsia="仿宋_GB2312"/>
                <w:sz w:val="24"/>
              </w:rPr>
              <w:t>职称或</w:t>
            </w:r>
          </w:p>
          <w:p>
            <w:pPr>
              <w:pStyle w:val="8"/>
              <w:spacing w:after="0" w:line="360" w:lineRule="exact"/>
              <w:ind w:left="0" w:leftChars="0"/>
              <w:jc w:val="center"/>
              <w:rPr>
                <w:rFonts w:eastAsia="仿宋_GB2312"/>
                <w:sz w:val="24"/>
              </w:rPr>
            </w:pPr>
            <w:r>
              <w:rPr>
                <w:rFonts w:hint="eastAsia" w:eastAsia="仿宋_GB2312"/>
                <w:sz w:val="24"/>
              </w:rPr>
              <w:t>级别</w:t>
            </w:r>
          </w:p>
        </w:tc>
        <w:tc>
          <w:tcPr>
            <w:tcW w:w="1561" w:type="dxa"/>
            <w:tcBorders>
              <w:top w:val="single" w:color="auto" w:sz="4" w:space="0"/>
              <w:left w:val="single" w:color="auto" w:sz="4" w:space="0"/>
              <w:bottom w:val="single" w:color="auto" w:sz="4" w:space="0"/>
              <w:right w:val="single" w:color="auto" w:sz="4" w:space="0"/>
            </w:tcBorders>
            <w:vAlign w:val="center"/>
          </w:tcPr>
          <w:p>
            <w:pPr>
              <w:pStyle w:val="8"/>
              <w:spacing w:after="0" w:line="360" w:lineRule="exact"/>
              <w:ind w:left="0" w:leftChars="0"/>
              <w:jc w:val="center"/>
              <w:rPr>
                <w:rFonts w:eastAsia="仿宋_GB2312"/>
                <w:sz w:val="24"/>
              </w:rPr>
            </w:pPr>
            <w:r>
              <w:rPr>
                <w:rFonts w:hint="eastAsia" w:eastAsia="仿宋_GB2312"/>
                <w:sz w:val="24"/>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5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132"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49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827"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323"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16"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c>
          <w:tcPr>
            <w:tcW w:w="1561" w:type="dxa"/>
            <w:tcBorders>
              <w:top w:val="single" w:color="auto" w:sz="4" w:space="0"/>
              <w:left w:val="single" w:color="auto" w:sz="4" w:space="0"/>
              <w:bottom w:val="single" w:color="auto" w:sz="4" w:space="0"/>
              <w:right w:val="single" w:color="auto" w:sz="4" w:space="0"/>
            </w:tcBorders>
          </w:tcPr>
          <w:p>
            <w:pPr>
              <w:pStyle w:val="8"/>
              <w:rPr>
                <w:rFonts w:eastAsia="仿宋_GB2312"/>
                <w:sz w:val="24"/>
              </w:rPr>
            </w:pPr>
          </w:p>
        </w:tc>
      </w:tr>
    </w:tbl>
    <w:p>
      <w:pPr>
        <w:pStyle w:val="8"/>
        <w:ind w:left="0" w:leftChars="0" w:firstLine="640" w:firstLineChars="200"/>
        <w:rPr>
          <w:rFonts w:ascii="黑体" w:hAnsi="黑体" w:eastAsia="黑体" w:cs="黑体"/>
          <w:sz w:val="32"/>
          <w:szCs w:val="32"/>
        </w:rPr>
      </w:pPr>
    </w:p>
    <w:p>
      <w:pPr>
        <w:pStyle w:val="8"/>
        <w:ind w:left="0" w:leftChars="0" w:firstLine="640" w:firstLineChars="200"/>
        <w:rPr>
          <w:rFonts w:ascii="黑体" w:hAnsi="黑体" w:eastAsia="黑体" w:cs="黑体"/>
          <w:sz w:val="32"/>
          <w:szCs w:val="32"/>
        </w:rPr>
      </w:pPr>
    </w:p>
    <w:p>
      <w:pPr>
        <w:pStyle w:val="8"/>
        <w:ind w:left="0" w:leftChars="0" w:firstLine="640" w:firstLineChars="200"/>
        <w:rPr>
          <w:rFonts w:ascii="黑体" w:hAnsi="黑体" w:eastAsia="黑体" w:cs="黑体"/>
          <w:sz w:val="32"/>
          <w:szCs w:val="32"/>
        </w:rPr>
      </w:pPr>
      <w:r>
        <w:rPr>
          <w:rFonts w:hint="eastAsia" w:ascii="黑体" w:hAnsi="黑体" w:eastAsia="黑体" w:cs="黑体"/>
          <w:sz w:val="32"/>
          <w:szCs w:val="32"/>
        </w:rPr>
        <w:t>三、安全生产事故记录</w:t>
      </w:r>
    </w:p>
    <w:tbl>
      <w:tblPr>
        <w:tblStyle w:val="12"/>
        <w:tblW w:w="860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60"/>
        <w:gridCol w:w="2508"/>
        <w:gridCol w:w="1636"/>
        <w:gridCol w:w="29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pPr>
              <w:pStyle w:val="8"/>
              <w:spacing w:line="440" w:lineRule="exact"/>
              <w:ind w:left="0" w:leftChars="0"/>
              <w:jc w:val="center"/>
              <w:rPr>
                <w:rFonts w:eastAsia="仿宋_GB2312"/>
                <w:sz w:val="24"/>
                <w:szCs w:val="24"/>
              </w:rPr>
            </w:pPr>
            <w:r>
              <w:rPr>
                <w:rFonts w:hint="eastAsia" w:eastAsia="仿宋_GB2312"/>
                <w:sz w:val="24"/>
                <w:szCs w:val="24"/>
              </w:rPr>
              <w:t>事故时间</w:t>
            </w:r>
          </w:p>
        </w:tc>
        <w:tc>
          <w:tcPr>
            <w:tcW w:w="2508" w:type="dxa"/>
            <w:tcBorders>
              <w:top w:val="single" w:color="auto" w:sz="4" w:space="0"/>
              <w:left w:val="single" w:color="auto" w:sz="4" w:space="0"/>
              <w:bottom w:val="single" w:color="auto" w:sz="4" w:space="0"/>
              <w:right w:val="single" w:color="auto" w:sz="4" w:space="0"/>
            </w:tcBorders>
            <w:vAlign w:val="center"/>
          </w:tcPr>
          <w:p>
            <w:pPr>
              <w:pStyle w:val="8"/>
              <w:spacing w:line="440" w:lineRule="exact"/>
              <w:rPr>
                <w:rFonts w:eastAsia="仿宋_GB2312"/>
                <w:sz w:val="24"/>
                <w:szCs w:val="24"/>
              </w:rPr>
            </w:pPr>
          </w:p>
        </w:tc>
        <w:tc>
          <w:tcPr>
            <w:tcW w:w="1636" w:type="dxa"/>
            <w:tcBorders>
              <w:top w:val="single" w:color="auto" w:sz="4" w:space="0"/>
              <w:left w:val="single" w:color="auto" w:sz="4" w:space="0"/>
              <w:bottom w:val="single" w:color="auto" w:sz="4" w:space="0"/>
              <w:right w:val="single" w:color="auto" w:sz="4" w:space="0"/>
            </w:tcBorders>
            <w:vAlign w:val="center"/>
          </w:tcPr>
          <w:p>
            <w:pPr>
              <w:pStyle w:val="8"/>
              <w:spacing w:line="440" w:lineRule="exact"/>
              <w:ind w:left="0" w:leftChars="0"/>
              <w:jc w:val="center"/>
              <w:rPr>
                <w:rFonts w:eastAsia="仿宋_GB2312"/>
                <w:sz w:val="24"/>
                <w:szCs w:val="24"/>
              </w:rPr>
            </w:pPr>
            <w:r>
              <w:rPr>
                <w:rFonts w:hint="eastAsia" w:eastAsia="仿宋_GB2312"/>
                <w:sz w:val="24"/>
                <w:szCs w:val="24"/>
              </w:rPr>
              <w:t>地    点</w:t>
            </w:r>
          </w:p>
        </w:tc>
        <w:tc>
          <w:tcPr>
            <w:tcW w:w="2903" w:type="dxa"/>
            <w:tcBorders>
              <w:top w:val="single" w:color="auto" w:sz="4" w:space="0"/>
              <w:left w:val="single" w:color="auto" w:sz="4" w:space="0"/>
              <w:bottom w:val="single" w:color="auto" w:sz="4" w:space="0"/>
              <w:right w:val="single" w:color="auto" w:sz="4" w:space="0"/>
            </w:tcBorders>
            <w:vAlign w:val="center"/>
          </w:tcPr>
          <w:p>
            <w:pPr>
              <w:pStyle w:val="8"/>
              <w:spacing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pPr>
              <w:pStyle w:val="8"/>
              <w:spacing w:line="440" w:lineRule="exact"/>
              <w:ind w:left="0" w:leftChars="0"/>
              <w:jc w:val="center"/>
              <w:rPr>
                <w:rFonts w:eastAsia="仿宋_GB2312"/>
                <w:sz w:val="24"/>
                <w:szCs w:val="24"/>
              </w:rPr>
            </w:pPr>
            <w:r>
              <w:rPr>
                <w:rFonts w:hint="eastAsia" w:eastAsia="仿宋_GB2312"/>
                <w:sz w:val="24"/>
                <w:szCs w:val="24"/>
              </w:rPr>
              <w:t>死亡人数</w:t>
            </w:r>
          </w:p>
        </w:tc>
        <w:tc>
          <w:tcPr>
            <w:tcW w:w="2508" w:type="dxa"/>
            <w:tcBorders>
              <w:top w:val="single" w:color="auto" w:sz="4" w:space="0"/>
              <w:left w:val="single" w:color="auto" w:sz="4" w:space="0"/>
              <w:bottom w:val="single" w:color="auto" w:sz="4" w:space="0"/>
              <w:right w:val="single" w:color="auto" w:sz="4" w:space="0"/>
            </w:tcBorders>
            <w:vAlign w:val="center"/>
          </w:tcPr>
          <w:p>
            <w:pPr>
              <w:pStyle w:val="8"/>
              <w:spacing w:line="440" w:lineRule="exact"/>
              <w:rPr>
                <w:rFonts w:eastAsia="仿宋_GB2312"/>
                <w:sz w:val="24"/>
                <w:szCs w:val="24"/>
              </w:rPr>
            </w:pPr>
          </w:p>
        </w:tc>
        <w:tc>
          <w:tcPr>
            <w:tcW w:w="1636" w:type="dxa"/>
            <w:tcBorders>
              <w:top w:val="single" w:color="auto" w:sz="4" w:space="0"/>
              <w:left w:val="single" w:color="auto" w:sz="4" w:space="0"/>
              <w:bottom w:val="single" w:color="auto" w:sz="4" w:space="0"/>
              <w:right w:val="single" w:color="auto" w:sz="4" w:space="0"/>
            </w:tcBorders>
            <w:vAlign w:val="center"/>
          </w:tcPr>
          <w:p>
            <w:pPr>
              <w:pStyle w:val="8"/>
              <w:spacing w:line="440" w:lineRule="exact"/>
              <w:ind w:left="0" w:leftChars="0"/>
              <w:jc w:val="center"/>
              <w:rPr>
                <w:rFonts w:eastAsia="仿宋_GB2312"/>
                <w:sz w:val="24"/>
                <w:szCs w:val="24"/>
              </w:rPr>
            </w:pPr>
            <w:r>
              <w:rPr>
                <w:rFonts w:hint="eastAsia" w:eastAsia="仿宋_GB2312"/>
                <w:sz w:val="24"/>
                <w:szCs w:val="24"/>
              </w:rPr>
              <w:t>受伤人数</w:t>
            </w:r>
          </w:p>
        </w:tc>
        <w:tc>
          <w:tcPr>
            <w:tcW w:w="2903" w:type="dxa"/>
            <w:tcBorders>
              <w:top w:val="single" w:color="auto" w:sz="4" w:space="0"/>
              <w:left w:val="single" w:color="auto" w:sz="4" w:space="0"/>
              <w:bottom w:val="single" w:color="auto" w:sz="4" w:space="0"/>
              <w:right w:val="single" w:color="auto" w:sz="4" w:space="0"/>
            </w:tcBorders>
            <w:vAlign w:val="center"/>
          </w:tcPr>
          <w:p>
            <w:pPr>
              <w:pStyle w:val="8"/>
              <w:spacing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pPr>
              <w:pStyle w:val="8"/>
              <w:spacing w:line="440" w:lineRule="exact"/>
              <w:ind w:left="0" w:leftChars="0"/>
              <w:jc w:val="center"/>
              <w:rPr>
                <w:rFonts w:eastAsia="仿宋_GB2312"/>
                <w:sz w:val="24"/>
                <w:szCs w:val="24"/>
              </w:rPr>
            </w:pPr>
            <w:r>
              <w:rPr>
                <w:rFonts w:hint="eastAsia" w:eastAsia="仿宋_GB2312"/>
                <w:sz w:val="24"/>
                <w:szCs w:val="24"/>
              </w:rPr>
              <w:t>经济损失</w:t>
            </w:r>
          </w:p>
        </w:tc>
        <w:tc>
          <w:tcPr>
            <w:tcW w:w="7047" w:type="dxa"/>
            <w:gridSpan w:val="3"/>
            <w:tcBorders>
              <w:top w:val="single" w:color="auto" w:sz="4" w:space="0"/>
              <w:left w:val="single" w:color="auto" w:sz="4" w:space="0"/>
              <w:bottom w:val="single" w:color="auto" w:sz="4" w:space="0"/>
              <w:right w:val="single" w:color="auto" w:sz="4" w:space="0"/>
            </w:tcBorders>
            <w:vAlign w:val="center"/>
          </w:tcPr>
          <w:p>
            <w:pPr>
              <w:pStyle w:val="8"/>
              <w:spacing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87" w:hRule="atLeast"/>
          <w:jc w:val="center"/>
        </w:trPr>
        <w:tc>
          <w:tcPr>
            <w:tcW w:w="8607" w:type="dxa"/>
            <w:gridSpan w:val="4"/>
            <w:tcBorders>
              <w:top w:val="single" w:color="auto" w:sz="4" w:space="0"/>
              <w:left w:val="single" w:color="auto" w:sz="4" w:space="0"/>
              <w:bottom w:val="single" w:color="auto" w:sz="4" w:space="0"/>
              <w:right w:val="single" w:color="auto" w:sz="4" w:space="0"/>
            </w:tcBorders>
          </w:tcPr>
          <w:p>
            <w:pPr>
              <w:pStyle w:val="8"/>
              <w:ind w:left="0" w:leftChars="0"/>
              <w:rPr>
                <w:rFonts w:eastAsia="仿宋_GB2312"/>
                <w:sz w:val="24"/>
                <w:szCs w:val="24"/>
              </w:rPr>
            </w:pPr>
            <w:r>
              <w:rPr>
                <w:rFonts w:hint="eastAsia" w:eastAsia="仿宋_GB2312"/>
                <w:sz w:val="24"/>
                <w:szCs w:val="24"/>
              </w:rPr>
              <w:t>事故处理情况：</w:t>
            </w:r>
          </w:p>
          <w:p>
            <w:pPr>
              <w:pStyle w:val="8"/>
              <w:ind w:left="0" w:leftChars="0"/>
              <w:rPr>
                <w:rFonts w:eastAsia="仿宋_GB2312"/>
                <w:sz w:val="24"/>
                <w:szCs w:val="24"/>
              </w:rPr>
            </w:pPr>
          </w:p>
          <w:p>
            <w:pPr>
              <w:pStyle w:val="8"/>
              <w:rPr>
                <w:rFonts w:eastAsia="仿宋_GB2312"/>
                <w:sz w:val="24"/>
                <w:szCs w:val="24"/>
              </w:rPr>
            </w:pPr>
          </w:p>
          <w:p>
            <w:pPr>
              <w:pStyle w:val="8"/>
              <w:rPr>
                <w:rFonts w:eastAsia="仿宋_GB2312"/>
                <w:sz w:val="24"/>
                <w:szCs w:val="24"/>
              </w:rPr>
            </w:pPr>
          </w:p>
          <w:p>
            <w:pPr>
              <w:pStyle w:val="8"/>
              <w:rPr>
                <w:rFonts w:eastAsia="仿宋_GB2312"/>
                <w:sz w:val="24"/>
                <w:szCs w:val="24"/>
              </w:rPr>
            </w:pPr>
          </w:p>
          <w:p>
            <w:pPr>
              <w:pStyle w:val="8"/>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560" w:type="dxa"/>
            <w:tcBorders>
              <w:top w:val="single" w:color="auto" w:sz="4" w:space="0"/>
              <w:left w:val="single" w:color="auto" w:sz="4" w:space="0"/>
              <w:bottom w:val="single" w:color="auto" w:sz="4" w:space="0"/>
              <w:right w:val="single" w:color="auto" w:sz="4" w:space="0"/>
            </w:tcBorders>
            <w:vAlign w:val="center"/>
          </w:tcPr>
          <w:p>
            <w:pPr>
              <w:pStyle w:val="8"/>
              <w:spacing w:line="440" w:lineRule="exact"/>
              <w:ind w:left="0" w:leftChars="0"/>
              <w:jc w:val="center"/>
              <w:rPr>
                <w:rFonts w:eastAsia="仿宋_GB2312"/>
                <w:sz w:val="24"/>
                <w:szCs w:val="24"/>
              </w:rPr>
            </w:pPr>
            <w:r>
              <w:rPr>
                <w:rFonts w:hint="eastAsia" w:eastAsia="仿宋_GB2312"/>
                <w:sz w:val="24"/>
                <w:szCs w:val="24"/>
              </w:rPr>
              <w:t>事故时间</w:t>
            </w:r>
          </w:p>
        </w:tc>
        <w:tc>
          <w:tcPr>
            <w:tcW w:w="2508" w:type="dxa"/>
            <w:tcBorders>
              <w:top w:val="single" w:color="auto" w:sz="4" w:space="0"/>
              <w:left w:val="single" w:color="auto" w:sz="4" w:space="0"/>
              <w:bottom w:val="single" w:color="auto" w:sz="4" w:space="0"/>
              <w:right w:val="single" w:color="auto" w:sz="4" w:space="0"/>
            </w:tcBorders>
            <w:vAlign w:val="center"/>
          </w:tcPr>
          <w:p>
            <w:pPr>
              <w:pStyle w:val="8"/>
              <w:spacing w:line="440" w:lineRule="exact"/>
              <w:jc w:val="center"/>
              <w:rPr>
                <w:rFonts w:eastAsia="仿宋_GB2312"/>
                <w:sz w:val="24"/>
                <w:szCs w:val="24"/>
              </w:rPr>
            </w:pPr>
          </w:p>
        </w:tc>
        <w:tc>
          <w:tcPr>
            <w:tcW w:w="1636" w:type="dxa"/>
            <w:tcBorders>
              <w:top w:val="single" w:color="auto" w:sz="4" w:space="0"/>
              <w:left w:val="single" w:color="auto" w:sz="4" w:space="0"/>
              <w:bottom w:val="single" w:color="auto" w:sz="4" w:space="0"/>
              <w:right w:val="single" w:color="auto" w:sz="4" w:space="0"/>
            </w:tcBorders>
            <w:vAlign w:val="center"/>
          </w:tcPr>
          <w:p>
            <w:pPr>
              <w:pStyle w:val="8"/>
              <w:spacing w:line="440" w:lineRule="exact"/>
              <w:ind w:left="0" w:leftChars="0"/>
              <w:jc w:val="center"/>
              <w:rPr>
                <w:rFonts w:eastAsia="仿宋_GB2312"/>
                <w:sz w:val="24"/>
                <w:szCs w:val="24"/>
              </w:rPr>
            </w:pPr>
            <w:r>
              <w:rPr>
                <w:rFonts w:hint="eastAsia" w:eastAsia="仿宋_GB2312"/>
                <w:sz w:val="24"/>
                <w:szCs w:val="24"/>
              </w:rPr>
              <w:t>地    点</w:t>
            </w:r>
          </w:p>
        </w:tc>
        <w:tc>
          <w:tcPr>
            <w:tcW w:w="2903" w:type="dxa"/>
            <w:tcBorders>
              <w:top w:val="single" w:color="auto" w:sz="4" w:space="0"/>
              <w:left w:val="single" w:color="auto" w:sz="4" w:space="0"/>
              <w:bottom w:val="single" w:color="auto" w:sz="4" w:space="0"/>
              <w:right w:val="single" w:color="auto" w:sz="4" w:space="0"/>
            </w:tcBorders>
            <w:vAlign w:val="center"/>
          </w:tcPr>
          <w:p>
            <w:pPr>
              <w:pStyle w:val="8"/>
              <w:spacing w:line="440" w:lineRule="exact"/>
              <w:jc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560" w:type="dxa"/>
            <w:tcBorders>
              <w:top w:val="single" w:color="auto" w:sz="4" w:space="0"/>
              <w:left w:val="single" w:color="auto" w:sz="4" w:space="0"/>
              <w:bottom w:val="single" w:color="auto" w:sz="4" w:space="0"/>
              <w:right w:val="single" w:color="auto" w:sz="4" w:space="0"/>
            </w:tcBorders>
            <w:vAlign w:val="center"/>
          </w:tcPr>
          <w:p>
            <w:pPr>
              <w:pStyle w:val="8"/>
              <w:spacing w:line="440" w:lineRule="exact"/>
              <w:ind w:left="0" w:leftChars="0"/>
              <w:jc w:val="center"/>
              <w:rPr>
                <w:rFonts w:eastAsia="仿宋_GB2312"/>
                <w:sz w:val="24"/>
                <w:szCs w:val="24"/>
              </w:rPr>
            </w:pPr>
            <w:r>
              <w:rPr>
                <w:rFonts w:hint="eastAsia" w:eastAsia="仿宋_GB2312"/>
                <w:sz w:val="24"/>
                <w:szCs w:val="24"/>
              </w:rPr>
              <w:t>死亡人数</w:t>
            </w:r>
          </w:p>
        </w:tc>
        <w:tc>
          <w:tcPr>
            <w:tcW w:w="2508" w:type="dxa"/>
            <w:tcBorders>
              <w:top w:val="single" w:color="auto" w:sz="4" w:space="0"/>
              <w:left w:val="single" w:color="auto" w:sz="4" w:space="0"/>
              <w:bottom w:val="single" w:color="auto" w:sz="4" w:space="0"/>
              <w:right w:val="single" w:color="auto" w:sz="4" w:space="0"/>
            </w:tcBorders>
            <w:vAlign w:val="center"/>
          </w:tcPr>
          <w:p>
            <w:pPr>
              <w:pStyle w:val="8"/>
              <w:spacing w:line="440" w:lineRule="exact"/>
              <w:jc w:val="center"/>
              <w:rPr>
                <w:rFonts w:eastAsia="仿宋_GB2312"/>
                <w:sz w:val="24"/>
                <w:szCs w:val="24"/>
              </w:rPr>
            </w:pPr>
          </w:p>
        </w:tc>
        <w:tc>
          <w:tcPr>
            <w:tcW w:w="1636" w:type="dxa"/>
            <w:tcBorders>
              <w:top w:val="single" w:color="auto" w:sz="4" w:space="0"/>
              <w:left w:val="single" w:color="auto" w:sz="4" w:space="0"/>
              <w:bottom w:val="single" w:color="auto" w:sz="4" w:space="0"/>
              <w:right w:val="single" w:color="auto" w:sz="4" w:space="0"/>
            </w:tcBorders>
            <w:vAlign w:val="center"/>
          </w:tcPr>
          <w:p>
            <w:pPr>
              <w:pStyle w:val="8"/>
              <w:spacing w:line="440" w:lineRule="exact"/>
              <w:ind w:left="0" w:leftChars="0"/>
              <w:jc w:val="center"/>
              <w:rPr>
                <w:rFonts w:eastAsia="仿宋_GB2312"/>
                <w:sz w:val="24"/>
                <w:szCs w:val="24"/>
              </w:rPr>
            </w:pPr>
            <w:r>
              <w:rPr>
                <w:rFonts w:hint="eastAsia" w:eastAsia="仿宋_GB2312"/>
                <w:sz w:val="24"/>
                <w:szCs w:val="24"/>
              </w:rPr>
              <w:t>受伤人数</w:t>
            </w:r>
          </w:p>
        </w:tc>
        <w:tc>
          <w:tcPr>
            <w:tcW w:w="2903" w:type="dxa"/>
            <w:tcBorders>
              <w:top w:val="single" w:color="auto" w:sz="4" w:space="0"/>
              <w:left w:val="single" w:color="auto" w:sz="4" w:space="0"/>
              <w:bottom w:val="single" w:color="auto" w:sz="4" w:space="0"/>
              <w:right w:val="single" w:color="auto" w:sz="4" w:space="0"/>
            </w:tcBorders>
            <w:vAlign w:val="center"/>
          </w:tcPr>
          <w:p>
            <w:pPr>
              <w:pStyle w:val="8"/>
              <w:spacing w:line="440" w:lineRule="exact"/>
              <w:jc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560" w:type="dxa"/>
            <w:tcBorders>
              <w:top w:val="single" w:color="auto" w:sz="4" w:space="0"/>
              <w:left w:val="single" w:color="auto" w:sz="4" w:space="0"/>
              <w:bottom w:val="single" w:color="auto" w:sz="4" w:space="0"/>
              <w:right w:val="single" w:color="auto" w:sz="4" w:space="0"/>
            </w:tcBorders>
            <w:vAlign w:val="center"/>
          </w:tcPr>
          <w:p>
            <w:pPr>
              <w:pStyle w:val="8"/>
              <w:spacing w:line="440" w:lineRule="exact"/>
              <w:ind w:left="0" w:leftChars="0"/>
              <w:jc w:val="center"/>
              <w:rPr>
                <w:rFonts w:eastAsia="仿宋_GB2312"/>
                <w:sz w:val="24"/>
                <w:szCs w:val="24"/>
              </w:rPr>
            </w:pPr>
            <w:r>
              <w:rPr>
                <w:rFonts w:hint="eastAsia" w:eastAsia="仿宋_GB2312"/>
                <w:sz w:val="24"/>
                <w:szCs w:val="24"/>
              </w:rPr>
              <w:t>经济损失</w:t>
            </w:r>
          </w:p>
        </w:tc>
        <w:tc>
          <w:tcPr>
            <w:tcW w:w="7047" w:type="dxa"/>
            <w:gridSpan w:val="3"/>
            <w:tcBorders>
              <w:top w:val="single" w:color="auto" w:sz="4" w:space="0"/>
              <w:left w:val="single" w:color="auto" w:sz="4" w:space="0"/>
              <w:bottom w:val="single" w:color="auto" w:sz="4" w:space="0"/>
              <w:right w:val="single" w:color="auto" w:sz="4" w:space="0"/>
            </w:tcBorders>
            <w:vAlign w:val="center"/>
          </w:tcPr>
          <w:p>
            <w:pPr>
              <w:pStyle w:val="8"/>
              <w:spacing w:line="440" w:lineRule="exact"/>
              <w:jc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6" w:hRule="atLeast"/>
          <w:jc w:val="center"/>
        </w:trPr>
        <w:tc>
          <w:tcPr>
            <w:tcW w:w="8607" w:type="dxa"/>
            <w:gridSpan w:val="4"/>
            <w:tcBorders>
              <w:top w:val="single" w:color="auto" w:sz="4" w:space="0"/>
              <w:left w:val="single" w:color="auto" w:sz="4" w:space="0"/>
              <w:bottom w:val="single" w:color="auto" w:sz="4" w:space="0"/>
              <w:right w:val="single" w:color="auto" w:sz="4" w:space="0"/>
            </w:tcBorders>
          </w:tcPr>
          <w:p>
            <w:pPr>
              <w:pStyle w:val="8"/>
              <w:ind w:left="0" w:leftChars="0"/>
              <w:rPr>
                <w:rFonts w:eastAsia="仿宋_GB2312"/>
                <w:sz w:val="24"/>
                <w:szCs w:val="24"/>
              </w:rPr>
            </w:pPr>
            <w:r>
              <w:rPr>
                <w:rFonts w:hint="eastAsia" w:eastAsia="仿宋_GB2312"/>
                <w:sz w:val="24"/>
                <w:szCs w:val="24"/>
              </w:rPr>
              <w:t>事故处理情况：</w:t>
            </w:r>
          </w:p>
          <w:p>
            <w:pPr>
              <w:pStyle w:val="8"/>
              <w:ind w:left="0" w:leftChars="0"/>
              <w:rPr>
                <w:rFonts w:eastAsia="仿宋_GB2312"/>
                <w:sz w:val="24"/>
                <w:szCs w:val="24"/>
              </w:rPr>
            </w:pPr>
          </w:p>
          <w:p>
            <w:pPr>
              <w:pStyle w:val="8"/>
              <w:rPr>
                <w:rFonts w:eastAsia="仿宋_GB2312"/>
                <w:sz w:val="24"/>
                <w:szCs w:val="24"/>
              </w:rPr>
            </w:pPr>
          </w:p>
          <w:p>
            <w:pPr>
              <w:pStyle w:val="8"/>
              <w:rPr>
                <w:rFonts w:eastAsia="仿宋_GB2312"/>
                <w:sz w:val="24"/>
                <w:szCs w:val="24"/>
              </w:rPr>
            </w:pPr>
          </w:p>
          <w:p>
            <w:pPr>
              <w:pStyle w:val="8"/>
              <w:rPr>
                <w:rFonts w:eastAsia="仿宋_GB2312"/>
                <w:sz w:val="24"/>
                <w:szCs w:val="24"/>
              </w:rPr>
            </w:pPr>
          </w:p>
          <w:p>
            <w:pPr>
              <w:pStyle w:val="8"/>
              <w:rPr>
                <w:rFonts w:eastAsia="仿宋_GB2312"/>
                <w:sz w:val="24"/>
                <w:szCs w:val="24"/>
              </w:rPr>
            </w:pPr>
          </w:p>
          <w:p>
            <w:pPr>
              <w:pStyle w:val="8"/>
              <w:rPr>
                <w:rFonts w:eastAsia="仿宋_GB2312"/>
                <w:sz w:val="24"/>
                <w:szCs w:val="24"/>
              </w:rPr>
            </w:pPr>
          </w:p>
        </w:tc>
      </w:tr>
    </w:tbl>
    <w:p>
      <w:pPr>
        <w:pStyle w:val="8"/>
        <w:ind w:left="0" w:leftChars="0" w:firstLine="640" w:firstLineChars="200"/>
        <w:rPr>
          <w:rFonts w:hint="eastAsia" w:ascii="黑体" w:hAnsi="黑体" w:eastAsia="黑体" w:cs="黑体"/>
          <w:sz w:val="32"/>
          <w:szCs w:val="32"/>
        </w:rPr>
      </w:pPr>
    </w:p>
    <w:p>
      <w:pPr>
        <w:pStyle w:val="8"/>
        <w:ind w:left="0" w:leftChars="0" w:firstLine="640" w:firstLineChars="200"/>
        <w:rPr>
          <w:rFonts w:hint="eastAsia" w:ascii="黑体" w:hAnsi="黑体" w:eastAsia="黑体" w:cs="黑体"/>
          <w:sz w:val="32"/>
          <w:szCs w:val="32"/>
        </w:rPr>
      </w:pPr>
    </w:p>
    <w:p>
      <w:pPr>
        <w:pStyle w:val="8"/>
        <w:ind w:left="0" w:leftChars="0" w:firstLine="640" w:firstLineChars="200"/>
        <w:rPr>
          <w:rFonts w:eastAsia="仿宋_GB2312"/>
          <w:sz w:val="32"/>
          <w:szCs w:val="32"/>
        </w:rPr>
      </w:pPr>
      <w:r>
        <w:rPr>
          <w:rFonts w:hint="eastAsia" w:ascii="黑体" w:hAnsi="黑体" w:eastAsia="黑体" w:cs="黑体"/>
          <w:sz w:val="32"/>
          <w:szCs w:val="32"/>
        </w:rPr>
        <w:t>四、服务质量事件</w:t>
      </w:r>
    </w:p>
    <w:tbl>
      <w:tblPr>
        <w:tblStyle w:val="12"/>
        <w:tblW w:w="850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8"/>
        <w:gridCol w:w="1371"/>
        <w:gridCol w:w="61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r>
              <w:rPr>
                <w:rFonts w:hint="eastAsia" w:eastAsia="仿宋_GB2312"/>
                <w:sz w:val="24"/>
                <w:szCs w:val="24"/>
              </w:rPr>
              <w:t>序号</w:t>
            </w:r>
          </w:p>
        </w:tc>
        <w:tc>
          <w:tcPr>
            <w:tcW w:w="1371"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r>
              <w:rPr>
                <w:rFonts w:hint="eastAsia" w:eastAsia="仿宋_GB2312"/>
                <w:sz w:val="24"/>
                <w:szCs w:val="24"/>
              </w:rPr>
              <w:t>时    间</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pStyle w:val="8"/>
              <w:spacing w:after="0" w:line="440" w:lineRule="exact"/>
              <w:jc w:val="center"/>
              <w:rPr>
                <w:rFonts w:eastAsia="仿宋_GB2312"/>
                <w:sz w:val="24"/>
                <w:szCs w:val="24"/>
              </w:rPr>
            </w:pPr>
          </w:p>
        </w:tc>
        <w:tc>
          <w:tcPr>
            <w:tcW w:w="1371"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r>
              <w:rPr>
                <w:rFonts w:hint="eastAsia" w:eastAsia="仿宋_GB2312"/>
                <w:sz w:val="24"/>
                <w:szCs w:val="24"/>
              </w:rPr>
              <w:t>通报部门</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仿宋_GB2312"/>
                <w:sz w:val="24"/>
              </w:rPr>
            </w:pPr>
          </w:p>
        </w:tc>
        <w:tc>
          <w:tcPr>
            <w:tcW w:w="1371"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r>
              <w:rPr>
                <w:rFonts w:hint="eastAsia" w:eastAsia="仿宋_GB2312"/>
                <w:sz w:val="24"/>
                <w:szCs w:val="24"/>
              </w:rPr>
              <w:t>社会影响</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63"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7492" w:type="dxa"/>
            <w:gridSpan w:val="2"/>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rPr>
                <w:rFonts w:eastAsia="仿宋_GB2312"/>
                <w:sz w:val="24"/>
                <w:szCs w:val="24"/>
              </w:rPr>
            </w:pPr>
            <w:r>
              <w:rPr>
                <w:rFonts w:hint="eastAsia" w:eastAsia="仿宋_GB2312"/>
                <w:sz w:val="24"/>
                <w:szCs w:val="24"/>
              </w:rPr>
              <w:t>原因：</w:t>
            </w:r>
          </w:p>
          <w:p>
            <w:pPr>
              <w:pStyle w:val="8"/>
              <w:spacing w:after="0" w:line="440" w:lineRule="exact"/>
              <w:ind w:left="0" w:leftChars="0"/>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restart"/>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jc w:val="center"/>
              <w:rPr>
                <w:rFonts w:eastAsia="仿宋_GB2312"/>
                <w:sz w:val="24"/>
                <w:szCs w:val="24"/>
              </w:rPr>
            </w:pPr>
            <w:r>
              <w:rPr>
                <w:rFonts w:hint="eastAsia" w:eastAsia="仿宋_GB2312"/>
                <w:sz w:val="24"/>
                <w:szCs w:val="24"/>
              </w:rPr>
              <w:t>时    间</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jc w:val="center"/>
              <w:rPr>
                <w:rFonts w:eastAsia="仿宋_GB2312"/>
                <w:sz w:val="24"/>
                <w:szCs w:val="24"/>
              </w:rPr>
            </w:pPr>
            <w:r>
              <w:rPr>
                <w:rFonts w:hint="eastAsia" w:eastAsia="仿宋_GB2312"/>
                <w:sz w:val="24"/>
                <w:szCs w:val="24"/>
              </w:rPr>
              <w:t>通报部门</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jc w:val="center"/>
              <w:rPr>
                <w:rFonts w:eastAsia="仿宋_GB2312"/>
                <w:sz w:val="24"/>
                <w:szCs w:val="24"/>
              </w:rPr>
            </w:pPr>
            <w:r>
              <w:rPr>
                <w:rFonts w:hint="eastAsia" w:eastAsia="仿宋_GB2312"/>
                <w:sz w:val="24"/>
                <w:szCs w:val="24"/>
              </w:rPr>
              <w:t>社会影响</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23"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7492" w:type="dxa"/>
            <w:gridSpan w:val="2"/>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rPr>
                <w:rFonts w:eastAsia="仿宋_GB2312"/>
                <w:sz w:val="24"/>
                <w:szCs w:val="24"/>
              </w:rPr>
            </w:pPr>
            <w:r>
              <w:rPr>
                <w:rFonts w:hint="eastAsia" w:eastAsia="仿宋_GB2312"/>
                <w:sz w:val="24"/>
                <w:szCs w:val="24"/>
              </w:rPr>
              <w:t>原因：</w:t>
            </w:r>
          </w:p>
          <w:p>
            <w:pPr>
              <w:pStyle w:val="8"/>
              <w:spacing w:after="0" w:line="440" w:lineRule="exact"/>
              <w:ind w:left="0" w:leftChars="0"/>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restart"/>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jc w:val="center"/>
              <w:rPr>
                <w:rFonts w:eastAsia="仿宋_GB2312"/>
                <w:sz w:val="24"/>
                <w:szCs w:val="24"/>
              </w:rPr>
            </w:pPr>
            <w:r>
              <w:rPr>
                <w:rFonts w:hint="eastAsia" w:eastAsia="仿宋_GB2312"/>
                <w:sz w:val="24"/>
                <w:szCs w:val="24"/>
              </w:rPr>
              <w:t>时    间</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jc w:val="center"/>
              <w:rPr>
                <w:rFonts w:eastAsia="仿宋_GB2312"/>
                <w:sz w:val="24"/>
                <w:szCs w:val="24"/>
              </w:rPr>
            </w:pPr>
            <w:r>
              <w:rPr>
                <w:rFonts w:hint="eastAsia" w:eastAsia="仿宋_GB2312"/>
                <w:sz w:val="24"/>
                <w:szCs w:val="24"/>
              </w:rPr>
              <w:t>通报部门</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jc w:val="center"/>
              <w:rPr>
                <w:rFonts w:eastAsia="仿宋_GB2312"/>
                <w:sz w:val="24"/>
                <w:szCs w:val="24"/>
              </w:rPr>
            </w:pPr>
            <w:r>
              <w:rPr>
                <w:rFonts w:hint="eastAsia" w:eastAsia="仿宋_GB2312"/>
                <w:sz w:val="24"/>
                <w:szCs w:val="24"/>
              </w:rPr>
              <w:t>社会影响</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1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7492" w:type="dxa"/>
            <w:gridSpan w:val="2"/>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rPr>
                <w:rFonts w:eastAsia="仿宋_GB2312"/>
                <w:sz w:val="24"/>
                <w:szCs w:val="24"/>
              </w:rPr>
            </w:pPr>
            <w:r>
              <w:rPr>
                <w:rFonts w:hint="eastAsia" w:eastAsia="仿宋_GB2312"/>
                <w:sz w:val="24"/>
                <w:szCs w:val="24"/>
              </w:rPr>
              <w:t>原因：</w:t>
            </w:r>
          </w:p>
          <w:p>
            <w:pPr>
              <w:pStyle w:val="8"/>
              <w:spacing w:after="0" w:line="440" w:lineRule="exact"/>
              <w:ind w:left="0" w:leftChars="0"/>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restart"/>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rPr>
                <w:rFonts w:eastAsia="仿宋_GB2312"/>
                <w:sz w:val="24"/>
                <w:szCs w:val="24"/>
              </w:rPr>
            </w:pPr>
            <w:r>
              <w:rPr>
                <w:rFonts w:hint="eastAsia" w:eastAsia="仿宋_GB2312"/>
                <w:sz w:val="24"/>
                <w:szCs w:val="24"/>
              </w:rPr>
              <w:t>时    间</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rPr>
                <w:rFonts w:eastAsia="仿宋_GB2312"/>
                <w:sz w:val="24"/>
                <w:szCs w:val="24"/>
              </w:rPr>
            </w:pPr>
            <w:r>
              <w:rPr>
                <w:rFonts w:hint="eastAsia" w:eastAsia="仿宋_GB2312"/>
                <w:sz w:val="24"/>
                <w:szCs w:val="24"/>
              </w:rPr>
              <w:t>通报部门</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rPr>
                <w:rFonts w:eastAsia="仿宋_GB2312"/>
                <w:sz w:val="24"/>
                <w:szCs w:val="24"/>
              </w:rPr>
            </w:pPr>
            <w:r>
              <w:rPr>
                <w:rFonts w:hint="eastAsia" w:eastAsia="仿宋_GB2312"/>
                <w:sz w:val="24"/>
                <w:szCs w:val="24"/>
              </w:rPr>
              <w:t>社会影响</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03"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7492" w:type="dxa"/>
            <w:gridSpan w:val="2"/>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rPr>
                <w:rFonts w:eastAsia="仿宋_GB2312"/>
                <w:sz w:val="24"/>
                <w:szCs w:val="24"/>
              </w:rPr>
            </w:pPr>
            <w:r>
              <w:rPr>
                <w:rFonts w:hint="eastAsia" w:eastAsia="仿宋_GB2312"/>
                <w:sz w:val="24"/>
                <w:szCs w:val="24"/>
              </w:rPr>
              <w:t>原因：</w:t>
            </w:r>
          </w:p>
          <w:p>
            <w:pPr>
              <w:pStyle w:val="8"/>
              <w:spacing w:after="0" w:line="440" w:lineRule="exact"/>
              <w:ind w:left="0" w:leftChars="0"/>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restart"/>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jc w:val="center"/>
              <w:rPr>
                <w:rFonts w:eastAsia="仿宋_GB2312"/>
                <w:sz w:val="24"/>
                <w:szCs w:val="24"/>
              </w:rPr>
            </w:pPr>
            <w:r>
              <w:rPr>
                <w:rFonts w:hint="eastAsia" w:eastAsia="仿宋_GB2312"/>
                <w:sz w:val="24"/>
                <w:szCs w:val="24"/>
              </w:rPr>
              <w:t>时    间</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jc w:val="center"/>
              <w:rPr>
                <w:rFonts w:eastAsia="仿宋_GB2312"/>
                <w:sz w:val="24"/>
                <w:szCs w:val="24"/>
              </w:rPr>
            </w:pPr>
            <w:r>
              <w:rPr>
                <w:rFonts w:hint="eastAsia" w:eastAsia="仿宋_GB2312"/>
                <w:sz w:val="24"/>
                <w:szCs w:val="24"/>
              </w:rPr>
              <w:t>通报部门</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137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jc w:val="center"/>
              <w:rPr>
                <w:rFonts w:eastAsia="仿宋_GB2312"/>
                <w:sz w:val="24"/>
                <w:szCs w:val="24"/>
              </w:rPr>
            </w:pPr>
            <w:r>
              <w:rPr>
                <w:rFonts w:hint="eastAsia" w:eastAsia="仿宋_GB2312"/>
                <w:sz w:val="24"/>
                <w:szCs w:val="24"/>
              </w:rPr>
              <w:t>社会影响</w:t>
            </w:r>
          </w:p>
        </w:tc>
        <w:tc>
          <w:tcPr>
            <w:tcW w:w="612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53"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eastAsia="仿宋_GB2312"/>
                <w:sz w:val="24"/>
              </w:rPr>
            </w:pPr>
          </w:p>
        </w:tc>
        <w:tc>
          <w:tcPr>
            <w:tcW w:w="7492" w:type="dxa"/>
            <w:gridSpan w:val="2"/>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rPr>
                <w:rFonts w:eastAsia="仿宋_GB2312"/>
                <w:sz w:val="24"/>
                <w:szCs w:val="24"/>
              </w:rPr>
            </w:pPr>
            <w:r>
              <w:rPr>
                <w:rFonts w:hint="eastAsia" w:eastAsia="仿宋_GB2312"/>
                <w:sz w:val="24"/>
                <w:szCs w:val="24"/>
              </w:rPr>
              <w:t>原因：</w:t>
            </w:r>
          </w:p>
          <w:p>
            <w:pPr>
              <w:pStyle w:val="8"/>
              <w:spacing w:after="0" w:line="440" w:lineRule="exact"/>
              <w:ind w:left="0" w:leftChars="0"/>
              <w:rPr>
                <w:rFonts w:eastAsia="仿宋_GB2312"/>
                <w:sz w:val="24"/>
                <w:szCs w:val="24"/>
              </w:rPr>
            </w:pPr>
          </w:p>
        </w:tc>
      </w:tr>
    </w:tbl>
    <w:p>
      <w:pPr>
        <w:pStyle w:val="8"/>
        <w:ind w:left="0" w:leftChars="0" w:firstLine="640" w:firstLineChars="200"/>
        <w:rPr>
          <w:rFonts w:ascii="黑体" w:hAnsi="黑体" w:eastAsia="黑体" w:cs="黑体"/>
          <w:sz w:val="32"/>
          <w:szCs w:val="32"/>
        </w:rPr>
      </w:pPr>
    </w:p>
    <w:p>
      <w:pPr>
        <w:pStyle w:val="8"/>
        <w:ind w:left="0" w:leftChars="0" w:firstLine="640" w:firstLineChars="200"/>
        <w:rPr>
          <w:rFonts w:hint="eastAsia" w:ascii="黑体" w:hAnsi="黑体" w:eastAsia="黑体" w:cs="黑体"/>
          <w:sz w:val="32"/>
          <w:szCs w:val="32"/>
        </w:rPr>
      </w:pPr>
    </w:p>
    <w:p>
      <w:pPr>
        <w:pStyle w:val="8"/>
        <w:ind w:left="0" w:leftChars="0" w:firstLine="640" w:firstLineChars="200"/>
        <w:rPr>
          <w:rFonts w:ascii="黑体" w:hAnsi="黑体" w:eastAsia="黑体" w:cs="黑体"/>
          <w:sz w:val="32"/>
          <w:szCs w:val="32"/>
        </w:rPr>
      </w:pPr>
      <w:r>
        <w:rPr>
          <w:rFonts w:hint="eastAsia" w:ascii="黑体" w:hAnsi="黑体" w:eastAsia="黑体" w:cs="黑体"/>
          <w:sz w:val="32"/>
          <w:szCs w:val="32"/>
        </w:rPr>
        <w:t>五、投诉情况</w:t>
      </w:r>
    </w:p>
    <w:tbl>
      <w:tblPr>
        <w:tblStyle w:val="12"/>
        <w:tblW w:w="852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92"/>
        <w:gridCol w:w="2145"/>
        <w:gridCol w:w="2175"/>
        <w:gridCol w:w="28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92"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r>
              <w:rPr>
                <w:rFonts w:hint="eastAsia" w:eastAsia="仿宋_GB2312"/>
                <w:sz w:val="24"/>
                <w:szCs w:val="24"/>
              </w:rPr>
              <w:t>投诉件数</w:t>
            </w:r>
          </w:p>
        </w:tc>
        <w:tc>
          <w:tcPr>
            <w:tcW w:w="214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rPr>
                <w:rFonts w:eastAsia="仿宋_GB2312"/>
                <w:sz w:val="24"/>
                <w:szCs w:val="24"/>
              </w:rPr>
            </w:pPr>
          </w:p>
        </w:tc>
        <w:tc>
          <w:tcPr>
            <w:tcW w:w="217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r>
              <w:rPr>
                <w:rFonts w:hint="eastAsia" w:eastAsia="仿宋_GB2312"/>
                <w:sz w:val="24"/>
                <w:szCs w:val="24"/>
              </w:rPr>
              <w:t>有责投诉件数</w:t>
            </w:r>
          </w:p>
        </w:tc>
        <w:tc>
          <w:tcPr>
            <w:tcW w:w="2816"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bl>
    <w:p>
      <w:pPr>
        <w:pStyle w:val="8"/>
        <w:ind w:left="0" w:leftChars="0" w:firstLine="0" w:firstLineChars="0"/>
        <w:rPr>
          <w:rFonts w:hint="eastAsia" w:ascii="黑体" w:hAnsi="黑体" w:eastAsia="黑体" w:cs="黑体"/>
          <w:sz w:val="32"/>
          <w:szCs w:val="32"/>
        </w:rPr>
      </w:pPr>
    </w:p>
    <w:p>
      <w:pPr>
        <w:pStyle w:val="8"/>
        <w:ind w:left="0" w:leftChars="0" w:firstLine="640" w:firstLineChars="200"/>
        <w:rPr>
          <w:rFonts w:ascii="黑体" w:hAnsi="黑体" w:eastAsia="黑体" w:cs="黑体"/>
          <w:sz w:val="32"/>
          <w:szCs w:val="32"/>
        </w:rPr>
      </w:pPr>
      <w:r>
        <w:rPr>
          <w:rFonts w:hint="eastAsia" w:ascii="黑体" w:hAnsi="黑体" w:eastAsia="黑体" w:cs="黑体"/>
          <w:sz w:val="32"/>
          <w:szCs w:val="32"/>
        </w:rPr>
        <w:t>六、荣誉称号（获市厅以上集体荣誉称号）</w:t>
      </w:r>
    </w:p>
    <w:tbl>
      <w:tblPr>
        <w:tblStyle w:val="12"/>
        <w:tblW w:w="852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77"/>
        <w:gridCol w:w="2145"/>
        <w:gridCol w:w="2205"/>
        <w:gridCol w:w="1401"/>
        <w:gridCol w:w="14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77"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r>
              <w:rPr>
                <w:rFonts w:hint="eastAsia" w:eastAsia="仿宋_GB2312"/>
                <w:sz w:val="24"/>
                <w:szCs w:val="24"/>
              </w:rPr>
              <w:t>序   号</w:t>
            </w:r>
          </w:p>
        </w:tc>
        <w:tc>
          <w:tcPr>
            <w:tcW w:w="214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jc w:val="center"/>
              <w:rPr>
                <w:rFonts w:eastAsia="仿宋_GB2312"/>
                <w:sz w:val="24"/>
                <w:szCs w:val="24"/>
              </w:rPr>
            </w:pPr>
            <w:r>
              <w:rPr>
                <w:rFonts w:hint="eastAsia" w:eastAsia="仿宋_GB2312"/>
                <w:sz w:val="24"/>
                <w:szCs w:val="24"/>
              </w:rPr>
              <w:t>荣誉称号</w:t>
            </w:r>
          </w:p>
        </w:tc>
        <w:tc>
          <w:tcPr>
            <w:tcW w:w="220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r>
              <w:rPr>
                <w:rFonts w:hint="eastAsia" w:eastAsia="仿宋_GB2312"/>
                <w:sz w:val="24"/>
                <w:szCs w:val="24"/>
              </w:rPr>
              <w:t>表彰部门</w:t>
            </w:r>
          </w:p>
        </w:tc>
        <w:tc>
          <w:tcPr>
            <w:tcW w:w="1401"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firstLine="120" w:firstLineChars="50"/>
              <w:jc w:val="center"/>
              <w:rPr>
                <w:rFonts w:eastAsia="仿宋_GB2312"/>
                <w:sz w:val="24"/>
                <w:szCs w:val="24"/>
              </w:rPr>
            </w:pPr>
            <w:r>
              <w:rPr>
                <w:rFonts w:hint="eastAsia" w:eastAsia="仿宋_GB2312"/>
                <w:sz w:val="24"/>
                <w:szCs w:val="24"/>
              </w:rPr>
              <w:t>文   号</w:t>
            </w:r>
          </w:p>
        </w:tc>
        <w:tc>
          <w:tcPr>
            <w:tcW w:w="1400" w:type="dxa"/>
            <w:tcBorders>
              <w:top w:val="single" w:color="auto" w:sz="4" w:space="0"/>
              <w:left w:val="single" w:color="auto" w:sz="4" w:space="0"/>
              <w:bottom w:val="single" w:color="auto" w:sz="4" w:space="0"/>
              <w:right w:val="single" w:color="auto" w:sz="4" w:space="0"/>
            </w:tcBorders>
          </w:tcPr>
          <w:p>
            <w:pPr>
              <w:pStyle w:val="8"/>
              <w:spacing w:after="0" w:line="440" w:lineRule="exact"/>
              <w:ind w:left="0" w:leftChars="0" w:firstLine="120" w:firstLineChars="50"/>
              <w:jc w:val="center"/>
              <w:rPr>
                <w:rFonts w:eastAsia="仿宋_GB2312"/>
                <w:sz w:val="24"/>
                <w:szCs w:val="24"/>
              </w:rPr>
            </w:pPr>
            <w:r>
              <w:rPr>
                <w:rFonts w:hint="eastAsia" w:eastAsia="仿宋_GB2312"/>
                <w:sz w:val="24"/>
                <w:szCs w:val="24"/>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77"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p>
        </w:tc>
        <w:tc>
          <w:tcPr>
            <w:tcW w:w="214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rPr>
                <w:rFonts w:eastAsia="仿宋_GB2312"/>
                <w:sz w:val="24"/>
                <w:szCs w:val="24"/>
              </w:rPr>
            </w:pPr>
          </w:p>
        </w:tc>
        <w:tc>
          <w:tcPr>
            <w:tcW w:w="220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p>
        </w:tc>
        <w:tc>
          <w:tcPr>
            <w:tcW w:w="140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c>
          <w:tcPr>
            <w:tcW w:w="1400"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77"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p>
        </w:tc>
        <w:tc>
          <w:tcPr>
            <w:tcW w:w="214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rPr>
                <w:rFonts w:eastAsia="仿宋_GB2312"/>
                <w:sz w:val="24"/>
                <w:szCs w:val="24"/>
              </w:rPr>
            </w:pPr>
          </w:p>
        </w:tc>
        <w:tc>
          <w:tcPr>
            <w:tcW w:w="220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p>
        </w:tc>
        <w:tc>
          <w:tcPr>
            <w:tcW w:w="140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c>
          <w:tcPr>
            <w:tcW w:w="1400"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77"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p>
        </w:tc>
        <w:tc>
          <w:tcPr>
            <w:tcW w:w="214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rPr>
                <w:rFonts w:eastAsia="仿宋_GB2312"/>
                <w:sz w:val="24"/>
                <w:szCs w:val="24"/>
              </w:rPr>
            </w:pPr>
          </w:p>
        </w:tc>
        <w:tc>
          <w:tcPr>
            <w:tcW w:w="220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p>
        </w:tc>
        <w:tc>
          <w:tcPr>
            <w:tcW w:w="140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c>
          <w:tcPr>
            <w:tcW w:w="1400"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77"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p>
        </w:tc>
        <w:tc>
          <w:tcPr>
            <w:tcW w:w="214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rPr>
                <w:rFonts w:eastAsia="仿宋_GB2312"/>
                <w:sz w:val="24"/>
                <w:szCs w:val="24"/>
              </w:rPr>
            </w:pPr>
          </w:p>
        </w:tc>
        <w:tc>
          <w:tcPr>
            <w:tcW w:w="2205" w:type="dxa"/>
            <w:tcBorders>
              <w:top w:val="single" w:color="auto" w:sz="4" w:space="0"/>
              <w:left w:val="single" w:color="auto" w:sz="4" w:space="0"/>
              <w:bottom w:val="single" w:color="auto" w:sz="4" w:space="0"/>
              <w:right w:val="single" w:color="auto" w:sz="4" w:space="0"/>
            </w:tcBorders>
            <w:vAlign w:val="center"/>
          </w:tcPr>
          <w:p>
            <w:pPr>
              <w:pStyle w:val="8"/>
              <w:spacing w:after="0" w:line="440" w:lineRule="exact"/>
              <w:ind w:left="0" w:leftChars="0"/>
              <w:jc w:val="center"/>
              <w:rPr>
                <w:rFonts w:eastAsia="仿宋_GB2312"/>
                <w:sz w:val="24"/>
                <w:szCs w:val="24"/>
              </w:rPr>
            </w:pPr>
          </w:p>
        </w:tc>
        <w:tc>
          <w:tcPr>
            <w:tcW w:w="1401"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c>
          <w:tcPr>
            <w:tcW w:w="1400" w:type="dxa"/>
            <w:tcBorders>
              <w:top w:val="single" w:color="auto" w:sz="4" w:space="0"/>
              <w:left w:val="single" w:color="auto" w:sz="4" w:space="0"/>
              <w:bottom w:val="single" w:color="auto" w:sz="4" w:space="0"/>
              <w:right w:val="single" w:color="auto" w:sz="4" w:space="0"/>
            </w:tcBorders>
          </w:tcPr>
          <w:p>
            <w:pPr>
              <w:pStyle w:val="8"/>
              <w:spacing w:after="0" w:line="440" w:lineRule="exact"/>
              <w:rPr>
                <w:rFonts w:eastAsia="仿宋_GB2312"/>
                <w:sz w:val="24"/>
                <w:szCs w:val="24"/>
              </w:rPr>
            </w:pPr>
          </w:p>
        </w:tc>
      </w:tr>
    </w:tbl>
    <w:p>
      <w:pPr>
        <w:pStyle w:val="25"/>
        <w:widowControl w:val="0"/>
        <w:spacing w:before="0" w:beforeAutospacing="0" w:after="0" w:afterAutospacing="0" w:line="440" w:lineRule="exact"/>
        <w:ind w:firstLine="640" w:firstLineChars="200"/>
        <w:rPr>
          <w:rFonts w:hint="default" w:ascii="黑体" w:hAnsi="黑体" w:eastAsia="黑体" w:cs="黑体"/>
          <w:sz w:val="32"/>
        </w:rPr>
      </w:pPr>
    </w:p>
    <w:p>
      <w:pPr>
        <w:pStyle w:val="25"/>
        <w:widowControl w:val="0"/>
        <w:spacing w:before="0" w:beforeAutospacing="0" w:after="0" w:afterAutospacing="0" w:line="440" w:lineRule="exact"/>
        <w:ind w:firstLine="640" w:firstLineChars="200"/>
        <w:rPr>
          <w:rFonts w:hint="default" w:ascii="黑体" w:hAnsi="黑体" w:eastAsia="黑体" w:cs="黑体"/>
          <w:sz w:val="32"/>
        </w:rPr>
      </w:pPr>
      <w:r>
        <w:rPr>
          <w:rFonts w:ascii="黑体" w:hAnsi="黑体" w:eastAsia="黑体" w:cs="黑体"/>
          <w:sz w:val="32"/>
        </w:rPr>
        <w:t>七、企业设施设备情况</w:t>
      </w:r>
    </w:p>
    <w:p>
      <w:pPr>
        <w:pStyle w:val="25"/>
        <w:widowControl w:val="0"/>
        <w:spacing w:before="0" w:beforeAutospacing="0" w:after="0" w:afterAutospacing="0" w:line="440" w:lineRule="exact"/>
        <w:rPr>
          <w:rFonts w:hint="default" w:ascii="Times New Roman" w:hAnsi="Times New Roman" w:eastAsia="仿宋_GB2312"/>
          <w:b/>
          <w:sz w:val="32"/>
          <w:szCs w:val="32"/>
        </w:rPr>
      </w:pPr>
      <w:r>
        <w:rPr>
          <w:rFonts w:ascii="仿宋_GB2312" w:hAnsi="仿宋_GB2312" w:eastAsia="仿宋_GB2312" w:cs="仿宋_GB2312"/>
          <w:b/>
          <w:sz w:val="32"/>
          <w:szCs w:val="32"/>
        </w:rPr>
        <w:t>1.通用设备</w:t>
      </w:r>
      <w:r>
        <w:rPr>
          <w:rFonts w:ascii="Times New Roman" w:hAnsi="Times New Roman" w:eastAsia="仿宋_GB2312"/>
          <w:b/>
          <w:kern w:val="2"/>
          <w:sz w:val="32"/>
          <w:szCs w:val="32"/>
        </w:rPr>
        <w:t xml:space="preserve"> </w:t>
      </w:r>
    </w:p>
    <w:tbl>
      <w:tblPr>
        <w:tblStyle w:val="12"/>
        <w:tblW w:w="869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541"/>
        <w:gridCol w:w="924"/>
        <w:gridCol w:w="1624"/>
        <w:gridCol w:w="260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4" w:hRule="atLeast"/>
          <w:tblHeader/>
          <w:jc w:val="center"/>
        </w:trPr>
        <w:tc>
          <w:tcPr>
            <w:tcW w:w="354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设</w:t>
            </w:r>
            <w:r>
              <w:rPr>
                <w:rFonts w:eastAsia="仿宋_GB2312"/>
                <w:sz w:val="24"/>
              </w:rPr>
              <w:t xml:space="preserve"> 备 名 称 </w:t>
            </w:r>
          </w:p>
        </w:tc>
        <w:tc>
          <w:tcPr>
            <w:tcW w:w="92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数 量</w:t>
            </w:r>
          </w:p>
        </w:tc>
        <w:tc>
          <w:tcPr>
            <w:tcW w:w="162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查验</w:t>
            </w:r>
          </w:p>
          <w:p>
            <w:pPr>
              <w:spacing w:line="320" w:lineRule="exact"/>
              <w:jc w:val="center"/>
              <w:rPr>
                <w:rFonts w:eastAsia="仿宋_GB2312"/>
                <w:sz w:val="24"/>
              </w:rPr>
            </w:pPr>
            <w:r>
              <w:rPr>
                <w:rFonts w:hint="eastAsia" w:eastAsia="仿宋_GB2312"/>
                <w:sz w:val="24"/>
              </w:rPr>
              <w:t>记录</w:t>
            </w:r>
          </w:p>
        </w:tc>
        <w:tc>
          <w:tcPr>
            <w:tcW w:w="260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其他要求</w:t>
            </w:r>
          </w:p>
          <w:p>
            <w:pPr>
              <w:spacing w:line="320" w:lineRule="exact"/>
              <w:jc w:val="center"/>
              <w:rPr>
                <w:rFonts w:eastAsia="仿宋_GB2312"/>
                <w:sz w:val="24"/>
              </w:rPr>
            </w:pPr>
            <w:r>
              <w:rPr>
                <w:rFonts w:hint="eastAsia" w:eastAsia="仿宋_GB2312"/>
                <w:sz w:val="24"/>
              </w:rPr>
              <w:t>和备注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5" w:hRule="atLeast"/>
          <w:jc w:val="center"/>
        </w:trPr>
        <w:tc>
          <w:tcPr>
            <w:tcW w:w="3541"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r>
              <w:rPr>
                <w:rFonts w:hint="eastAsia" w:eastAsia="仿宋_GB2312"/>
                <w:sz w:val="24"/>
              </w:rPr>
              <w:t>计算机</w:t>
            </w: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2608"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5" w:hRule="atLeast"/>
          <w:jc w:val="center"/>
        </w:trPr>
        <w:tc>
          <w:tcPr>
            <w:tcW w:w="3541"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r>
              <w:rPr>
                <w:rFonts w:hint="eastAsia" w:eastAsia="仿宋_GB2312"/>
                <w:sz w:val="24"/>
              </w:rPr>
              <w:t>砂轮机</w:t>
            </w: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2608"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5" w:hRule="atLeast"/>
          <w:jc w:val="center"/>
        </w:trPr>
        <w:tc>
          <w:tcPr>
            <w:tcW w:w="3541"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r>
              <w:rPr>
                <w:rFonts w:hint="eastAsia" w:eastAsia="仿宋_GB2312"/>
                <w:sz w:val="24"/>
              </w:rPr>
              <w:t>台钻（含台钳）</w:t>
            </w: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2608"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4" w:hRule="atLeast"/>
          <w:jc w:val="center"/>
        </w:trPr>
        <w:tc>
          <w:tcPr>
            <w:tcW w:w="3541" w:type="dxa"/>
            <w:tcBorders>
              <w:top w:val="single" w:color="auto" w:sz="4" w:space="0"/>
              <w:left w:val="single" w:color="auto" w:sz="4" w:space="0"/>
              <w:bottom w:val="single" w:color="auto" w:sz="4" w:space="0"/>
              <w:right w:val="single" w:color="auto" w:sz="4" w:space="0"/>
            </w:tcBorders>
            <w:vAlign w:val="center"/>
          </w:tcPr>
          <w:p>
            <w:pPr>
              <w:pStyle w:val="26"/>
              <w:widowControl w:val="0"/>
              <w:spacing w:before="0" w:beforeAutospacing="0" w:after="0" w:afterAutospacing="0" w:line="440" w:lineRule="exact"/>
              <w:rPr>
                <w:rFonts w:hint="default" w:ascii="Times New Roman" w:hAnsi="Times New Roman" w:eastAsia="仿宋_GB2312"/>
                <w:szCs w:val="24"/>
              </w:rPr>
            </w:pPr>
            <w:r>
              <w:rPr>
                <w:rFonts w:ascii="Times New Roman" w:hAnsi="Times New Roman" w:eastAsia="仿宋_GB2312"/>
                <w:kern w:val="2"/>
                <w:szCs w:val="24"/>
              </w:rPr>
              <w:t>电焊设备（大中型客车、大型货车维修）</w:t>
            </w:r>
          </w:p>
        </w:tc>
        <w:tc>
          <w:tcPr>
            <w:tcW w:w="924" w:type="dxa"/>
            <w:tcBorders>
              <w:top w:val="single" w:color="auto" w:sz="4" w:space="0"/>
              <w:left w:val="single" w:color="auto" w:sz="4" w:space="0"/>
              <w:bottom w:val="single" w:color="auto" w:sz="4" w:space="0"/>
              <w:right w:val="single" w:color="auto" w:sz="4" w:space="0"/>
            </w:tcBorders>
            <w:vAlign w:val="center"/>
          </w:tcPr>
          <w:p>
            <w:pPr>
              <w:pStyle w:val="26"/>
              <w:widowControl w:val="0"/>
              <w:spacing w:before="0" w:beforeAutospacing="0" w:after="0" w:afterAutospacing="0" w:line="440" w:lineRule="exact"/>
              <w:rPr>
                <w:rFonts w:hint="default" w:ascii="Times New Roman" w:hAnsi="Times New Roman" w:eastAsia="仿宋_GB2312"/>
                <w:szCs w:val="24"/>
              </w:rPr>
            </w:pPr>
          </w:p>
        </w:tc>
        <w:tc>
          <w:tcPr>
            <w:tcW w:w="1624" w:type="dxa"/>
            <w:tcBorders>
              <w:top w:val="single" w:color="auto" w:sz="4" w:space="0"/>
              <w:left w:val="single" w:color="auto" w:sz="4" w:space="0"/>
              <w:bottom w:val="single" w:color="auto" w:sz="4" w:space="0"/>
              <w:right w:val="single" w:color="auto" w:sz="4" w:space="0"/>
            </w:tcBorders>
            <w:vAlign w:val="center"/>
          </w:tcPr>
          <w:p>
            <w:pPr>
              <w:pStyle w:val="26"/>
              <w:widowControl w:val="0"/>
              <w:spacing w:before="0" w:beforeAutospacing="0" w:after="0" w:afterAutospacing="0" w:line="440" w:lineRule="exact"/>
              <w:rPr>
                <w:rFonts w:hint="default" w:ascii="Times New Roman" w:hAnsi="Times New Roman" w:eastAsia="仿宋_GB2312"/>
                <w:szCs w:val="24"/>
              </w:rPr>
            </w:pPr>
          </w:p>
        </w:tc>
        <w:tc>
          <w:tcPr>
            <w:tcW w:w="2608" w:type="dxa"/>
            <w:tcBorders>
              <w:top w:val="single" w:color="auto" w:sz="4" w:space="0"/>
              <w:left w:val="single" w:color="auto" w:sz="4" w:space="0"/>
              <w:bottom w:val="single" w:color="auto" w:sz="4" w:space="0"/>
              <w:right w:val="single" w:color="auto" w:sz="4" w:space="0"/>
            </w:tcBorders>
            <w:vAlign w:val="center"/>
          </w:tcPr>
          <w:p>
            <w:pPr>
              <w:pStyle w:val="26"/>
              <w:widowControl w:val="0"/>
              <w:spacing w:before="0" w:beforeAutospacing="0" w:after="0" w:afterAutospacing="0" w:line="440" w:lineRule="exact"/>
              <w:rPr>
                <w:rFonts w:hint="default" w:ascii="Times New Roman"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4" w:hRule="atLeast"/>
          <w:jc w:val="center"/>
        </w:trPr>
        <w:tc>
          <w:tcPr>
            <w:tcW w:w="3541"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r>
              <w:rPr>
                <w:rFonts w:hint="eastAsia" w:eastAsia="仿宋_GB2312"/>
                <w:sz w:val="24"/>
              </w:rPr>
              <w:t>气体保护焊设备</w:t>
            </w: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2608"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4" w:hRule="atLeast"/>
          <w:jc w:val="center"/>
        </w:trPr>
        <w:tc>
          <w:tcPr>
            <w:tcW w:w="3541"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r>
              <w:rPr>
                <w:rFonts w:hint="eastAsia" w:eastAsia="仿宋_GB2312"/>
                <w:sz w:val="24"/>
              </w:rPr>
              <w:t>压床</w:t>
            </w: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2608"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3541"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r>
              <w:rPr>
                <w:rFonts w:hint="eastAsia" w:eastAsia="仿宋_GB2312"/>
                <w:sz w:val="24"/>
              </w:rPr>
              <w:t>空气压缩机</w:t>
            </w:r>
            <w:r>
              <w:rPr>
                <w:rFonts w:eastAsia="仿宋_GB2312"/>
                <w:sz w:val="24"/>
              </w:rPr>
              <w:t xml:space="preserve"> </w:t>
            </w: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2608"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3541"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r>
              <w:rPr>
                <w:rFonts w:hint="eastAsia" w:eastAsia="仿宋_GB2312"/>
                <w:sz w:val="24"/>
              </w:rPr>
              <w:t>抢修服务车</w:t>
            </w: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c>
          <w:tcPr>
            <w:tcW w:w="2608" w:type="dxa"/>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p>
        </w:tc>
      </w:tr>
    </w:tbl>
    <w:p>
      <w:pPr>
        <w:jc w:val="left"/>
        <w:rPr>
          <w:rFonts w:hint="eastAsia" w:eastAsia="仿宋_GB2312"/>
          <w:b/>
          <w:sz w:val="32"/>
          <w:szCs w:val="32"/>
        </w:rPr>
      </w:pPr>
    </w:p>
    <w:p>
      <w:pPr>
        <w:jc w:val="left"/>
        <w:rPr>
          <w:rFonts w:eastAsia="仿宋_GB2312"/>
          <w:b/>
          <w:sz w:val="32"/>
          <w:szCs w:val="32"/>
        </w:rPr>
      </w:pPr>
      <w:r>
        <w:rPr>
          <w:rFonts w:hint="eastAsia" w:eastAsia="仿宋_GB2312"/>
          <w:b/>
          <w:sz w:val="32"/>
          <w:szCs w:val="32"/>
        </w:rPr>
        <w:t>2.专用设备</w:t>
      </w:r>
    </w:p>
    <w:tbl>
      <w:tblPr>
        <w:tblStyle w:val="12"/>
        <w:tblW w:w="873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19"/>
        <w:gridCol w:w="1674"/>
        <w:gridCol w:w="965"/>
        <w:gridCol w:w="709"/>
        <w:gridCol w:w="846"/>
        <w:gridCol w:w="540"/>
        <w:gridCol w:w="1449"/>
        <w:gridCol w:w="19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序号</w:t>
            </w:r>
          </w:p>
        </w:tc>
        <w:tc>
          <w:tcPr>
            <w:tcW w:w="167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设备名称</w:t>
            </w:r>
          </w:p>
        </w:tc>
        <w:tc>
          <w:tcPr>
            <w:tcW w:w="96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大中型</w:t>
            </w:r>
          </w:p>
          <w:p>
            <w:pPr>
              <w:spacing w:line="320" w:lineRule="exact"/>
              <w:jc w:val="center"/>
              <w:rPr>
                <w:rFonts w:eastAsia="仿宋_GB2312"/>
                <w:sz w:val="24"/>
              </w:rPr>
            </w:pPr>
            <w:r>
              <w:rPr>
                <w:rFonts w:hint="eastAsia" w:eastAsia="仿宋_GB2312"/>
                <w:sz w:val="24"/>
              </w:rPr>
              <w:t>客车</w:t>
            </w:r>
          </w:p>
        </w:tc>
        <w:tc>
          <w:tcPr>
            <w:tcW w:w="70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大型货车</w:t>
            </w:r>
          </w:p>
        </w:tc>
        <w:tc>
          <w:tcPr>
            <w:tcW w:w="84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小型车</w:t>
            </w:r>
          </w:p>
        </w:tc>
        <w:tc>
          <w:tcPr>
            <w:tcW w:w="5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数量</w:t>
            </w:r>
          </w:p>
        </w:tc>
        <w:tc>
          <w:tcPr>
            <w:tcW w:w="144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查验</w:t>
            </w:r>
          </w:p>
          <w:p>
            <w:pPr>
              <w:spacing w:line="320" w:lineRule="exact"/>
              <w:jc w:val="center"/>
              <w:rPr>
                <w:rFonts w:eastAsia="仿宋_GB2312"/>
                <w:sz w:val="24"/>
              </w:rPr>
            </w:pPr>
            <w:r>
              <w:rPr>
                <w:rFonts w:hint="eastAsia" w:eastAsia="仿宋_GB2312"/>
                <w:sz w:val="24"/>
              </w:rPr>
              <w:t>记录</w:t>
            </w:r>
          </w:p>
        </w:tc>
        <w:tc>
          <w:tcPr>
            <w:tcW w:w="193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其他要求</w:t>
            </w:r>
          </w:p>
          <w:p>
            <w:pPr>
              <w:spacing w:line="320" w:lineRule="exact"/>
              <w:jc w:val="center"/>
              <w:rPr>
                <w:rFonts w:eastAsia="仿宋_GB2312"/>
                <w:sz w:val="24"/>
              </w:rPr>
            </w:pPr>
            <w:r>
              <w:rPr>
                <w:rFonts w:hint="eastAsia" w:eastAsia="仿宋_GB2312"/>
                <w:sz w:val="24"/>
              </w:rPr>
              <w:t>和备注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1</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废油收集设备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2</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齿轮油加注设备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3</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液压油加注设备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4</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制动液更换加注器</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5</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脂类加注器</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6</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轮胎轮辋拆装设备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9"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7</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轮胎螺母拆装机</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8</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车轮动平衡机</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9</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四轮定位仪</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二类允许外协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10</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四轮定位仪或转向轮定位仪</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二类允许外协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11</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制动毂和制动盘维修设备</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12</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汽车空调冷媒回收净化加注设备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大货车允许外协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13</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总成吊装设备或变速箱等总成顶举设备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1</w:t>
            </w:r>
            <w:r>
              <w:rPr>
                <w:rFonts w:hint="eastAsia" w:eastAsia="仿宋_GB2312"/>
                <w:sz w:val="24"/>
              </w:rPr>
              <w:t>4</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汽车举升设备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一类应不少于5个，二类应不少于2个。汽车举升机或具有安全逃生通道的地沟。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3"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15</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汽车故障电脑诊断仪</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ind w:left="486" w:leftChars="117" w:hanging="240" w:hangingChars="100"/>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ind w:left="486" w:leftChars="117" w:hanging="240" w:hangingChars="100"/>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3"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16</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冷媒鉴别仪</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ind w:left="486" w:leftChars="117" w:hanging="240" w:hangingChars="100"/>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ind w:left="486" w:leftChars="117" w:hanging="240" w:hangingChars="100"/>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3"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17</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蓄电池检查、充电设备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ind w:left="486" w:leftChars="117" w:hanging="240" w:hangingChars="100"/>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ind w:left="486" w:leftChars="117" w:hanging="240" w:hangingChars="100"/>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18</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无损探伤设备</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19</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车身清洗设备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2</w:t>
            </w:r>
            <w:r>
              <w:rPr>
                <w:rFonts w:hint="eastAsia" w:eastAsia="仿宋_GB2312"/>
                <w:sz w:val="24"/>
              </w:rPr>
              <w:t>0</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打磨抛光设备</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2</w:t>
            </w:r>
            <w:r>
              <w:rPr>
                <w:rFonts w:hint="eastAsia" w:eastAsia="仿宋_GB2312"/>
                <w:sz w:val="24"/>
              </w:rPr>
              <w:t>1</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除尘除垢设备</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2</w:t>
            </w:r>
            <w:r>
              <w:rPr>
                <w:rFonts w:hint="eastAsia" w:eastAsia="仿宋_GB2312"/>
                <w:sz w:val="24"/>
              </w:rPr>
              <w:t>2</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车身整形设备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2</w:t>
            </w:r>
            <w:r>
              <w:rPr>
                <w:rFonts w:hint="eastAsia" w:eastAsia="仿宋_GB2312"/>
                <w:sz w:val="24"/>
              </w:rPr>
              <w:t>3</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车身校正设备</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二类允许外协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2</w:t>
            </w:r>
            <w:r>
              <w:rPr>
                <w:rFonts w:hint="eastAsia" w:eastAsia="仿宋_GB2312"/>
                <w:sz w:val="24"/>
              </w:rPr>
              <w:t>4</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车架校正设备</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二类允许外协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2</w:t>
            </w:r>
            <w:r>
              <w:rPr>
                <w:rFonts w:hint="eastAsia" w:eastAsia="仿宋_GB2312"/>
                <w:sz w:val="24"/>
              </w:rPr>
              <w:t>5</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悬架试验台</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26</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喷烤漆房及设备</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大中型客车允许外协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27</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喷油泵试验设备（针对柴油车）</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28</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喷油器试验设备</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29</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调漆设备</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3</w:t>
            </w:r>
            <w:r>
              <w:rPr>
                <w:rFonts w:hint="eastAsia" w:eastAsia="仿宋_GB2312"/>
                <w:sz w:val="24"/>
              </w:rPr>
              <w:t>0</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自动变速器维修设备（见GB/T 16739.2-2014中5.5.4）</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3</w:t>
            </w:r>
            <w:r>
              <w:rPr>
                <w:rFonts w:hint="eastAsia" w:eastAsia="仿宋_GB2312"/>
                <w:sz w:val="24"/>
              </w:rPr>
              <w:t>1</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氮气置换装置（针对燃气汽车维修企业）</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6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eastAsia="仿宋_GB2312"/>
                <w:sz w:val="24"/>
              </w:rPr>
              <w:t>3</w:t>
            </w:r>
            <w:r>
              <w:rPr>
                <w:rFonts w:hint="eastAsia" w:eastAsia="仿宋_GB2312"/>
                <w:sz w:val="24"/>
              </w:rPr>
              <w:t>2</w:t>
            </w:r>
          </w:p>
        </w:tc>
        <w:tc>
          <w:tcPr>
            <w:tcW w:w="16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气瓶支架强度校验装置（针对燃气汽车维修企业）</w:t>
            </w:r>
          </w:p>
        </w:tc>
        <w:tc>
          <w:tcPr>
            <w:tcW w:w="96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eastAsia="仿宋_GB2312"/>
                <w:b/>
                <w:bCs/>
                <w:sz w:val="24"/>
              </w:rPr>
              <w:t>-</w:t>
            </w:r>
          </w:p>
        </w:tc>
        <w:tc>
          <w:tcPr>
            <w:tcW w:w="8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bCs/>
                <w:sz w:val="24"/>
              </w:rPr>
            </w:pPr>
            <w:r>
              <w:rPr>
                <w:rFonts w:hint="eastAsia" w:eastAsia="仿宋_GB2312"/>
                <w:b/>
                <w:bCs/>
                <w:sz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允许外协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6802"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注：“√”------要求具备，“——”--------不要求具备。</w:t>
            </w:r>
          </w:p>
        </w:tc>
        <w:tc>
          <w:tcPr>
            <w:tcW w:w="1937" w:type="dxa"/>
            <w:tcBorders>
              <w:top w:val="single" w:color="auto" w:sz="4" w:space="0"/>
              <w:left w:val="single" w:color="auto" w:sz="4" w:space="0"/>
              <w:bottom w:val="single" w:color="auto" w:sz="4" w:space="0"/>
              <w:right w:val="single" w:color="auto" w:sz="4" w:space="0"/>
            </w:tcBorders>
            <w:vAlign w:val="center"/>
          </w:tcPr>
          <w:p>
            <w:pPr>
              <w:spacing w:line="400" w:lineRule="exact"/>
              <w:ind w:left="486" w:leftChars="117" w:hanging="240" w:hangingChars="100"/>
              <w:rPr>
                <w:rFonts w:eastAsia="仿宋_GB2312"/>
                <w:sz w:val="24"/>
              </w:rPr>
            </w:pPr>
          </w:p>
        </w:tc>
      </w:tr>
    </w:tbl>
    <w:p>
      <w:pPr>
        <w:spacing w:line="600" w:lineRule="exact"/>
        <w:rPr>
          <w:rFonts w:hint="eastAsia" w:eastAsia="仿宋_GB2312"/>
          <w:b/>
          <w:sz w:val="32"/>
          <w:szCs w:val="32"/>
        </w:rPr>
      </w:pPr>
    </w:p>
    <w:p>
      <w:pPr>
        <w:spacing w:line="600" w:lineRule="exact"/>
        <w:rPr>
          <w:rFonts w:eastAsia="仿宋_GB2312"/>
          <w:b/>
          <w:sz w:val="32"/>
          <w:szCs w:val="32"/>
        </w:rPr>
      </w:pPr>
      <w:r>
        <w:rPr>
          <w:rFonts w:hint="eastAsia" w:eastAsia="仿宋_GB2312"/>
          <w:b/>
          <w:sz w:val="32"/>
          <w:szCs w:val="32"/>
        </w:rPr>
        <w:t>3.主要检测设备</w:t>
      </w:r>
    </w:p>
    <w:tbl>
      <w:tblPr>
        <w:tblStyle w:val="12"/>
        <w:tblW w:w="882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9"/>
        <w:gridCol w:w="3100"/>
        <w:gridCol w:w="720"/>
        <w:gridCol w:w="873"/>
        <w:gridCol w:w="338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4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序号</w:t>
            </w:r>
          </w:p>
        </w:tc>
        <w:tc>
          <w:tcPr>
            <w:tcW w:w="31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设备名称</w:t>
            </w:r>
          </w:p>
        </w:tc>
        <w:tc>
          <w:tcPr>
            <w:tcW w:w="7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数量</w:t>
            </w:r>
          </w:p>
        </w:tc>
        <w:tc>
          <w:tcPr>
            <w:tcW w:w="87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查验</w:t>
            </w:r>
          </w:p>
          <w:p>
            <w:pPr>
              <w:spacing w:line="320" w:lineRule="exact"/>
              <w:jc w:val="center"/>
              <w:rPr>
                <w:rFonts w:eastAsia="仿宋_GB2312"/>
                <w:sz w:val="24"/>
              </w:rPr>
            </w:pPr>
            <w:r>
              <w:rPr>
                <w:rFonts w:hint="eastAsia" w:eastAsia="仿宋_GB2312"/>
                <w:sz w:val="24"/>
              </w:rPr>
              <w:t>记录</w:t>
            </w:r>
          </w:p>
        </w:tc>
        <w:tc>
          <w:tcPr>
            <w:tcW w:w="338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其他要求和备注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7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w:t>
            </w:r>
          </w:p>
        </w:tc>
        <w:tc>
          <w:tcPr>
            <w:tcW w:w="310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排气分析仪或不透光烟度计</w:t>
            </w:r>
          </w:p>
        </w:tc>
        <w:tc>
          <w:tcPr>
            <w:tcW w:w="7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873"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338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7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2</w:t>
            </w:r>
          </w:p>
        </w:tc>
        <w:tc>
          <w:tcPr>
            <w:tcW w:w="310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汽车前照灯检测设备</w:t>
            </w:r>
          </w:p>
        </w:tc>
        <w:tc>
          <w:tcPr>
            <w:tcW w:w="720" w:type="dxa"/>
            <w:tcBorders>
              <w:top w:val="nil"/>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873" w:type="dxa"/>
            <w:tcBorders>
              <w:top w:val="nil"/>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338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可用手动灯光仪或投影板检测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3</w:t>
            </w:r>
          </w:p>
        </w:tc>
        <w:tc>
          <w:tcPr>
            <w:tcW w:w="310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侧滑试验台</w:t>
            </w:r>
          </w:p>
        </w:tc>
        <w:tc>
          <w:tcPr>
            <w:tcW w:w="7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873"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338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可用单板侧滑台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4" w:hRule="atLeast"/>
          <w:jc w:val="center"/>
        </w:trPr>
        <w:tc>
          <w:tcPr>
            <w:tcW w:w="7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4</w:t>
            </w:r>
          </w:p>
        </w:tc>
        <w:tc>
          <w:tcPr>
            <w:tcW w:w="310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制动性能检测设备</w:t>
            </w:r>
          </w:p>
        </w:tc>
        <w:tc>
          <w:tcPr>
            <w:tcW w:w="7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873"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3387"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可用制动力、制动距离、制动减速度的检验设备之一</w:t>
            </w:r>
          </w:p>
        </w:tc>
      </w:tr>
    </w:tbl>
    <w:p>
      <w:pPr>
        <w:spacing w:line="600" w:lineRule="exact"/>
        <w:rPr>
          <w:rFonts w:hint="eastAsia" w:eastAsia="仿宋_GB2312"/>
          <w:b/>
          <w:sz w:val="32"/>
          <w:szCs w:val="32"/>
        </w:rPr>
      </w:pPr>
    </w:p>
    <w:p>
      <w:pPr>
        <w:spacing w:line="600" w:lineRule="exact"/>
        <w:rPr>
          <w:rFonts w:eastAsia="仿宋_GB2312"/>
          <w:b/>
          <w:sz w:val="32"/>
          <w:szCs w:val="32"/>
        </w:rPr>
      </w:pPr>
      <w:r>
        <w:rPr>
          <w:rFonts w:hint="eastAsia" w:eastAsia="仿宋_GB2312"/>
          <w:b/>
          <w:sz w:val="32"/>
          <w:szCs w:val="32"/>
        </w:rPr>
        <w:t>4.主要安全消防环保设备设施</w:t>
      </w:r>
    </w:p>
    <w:tbl>
      <w:tblPr>
        <w:tblStyle w:val="12"/>
        <w:tblW w:w="887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40"/>
        <w:gridCol w:w="3026"/>
        <w:gridCol w:w="705"/>
        <w:gridCol w:w="880"/>
        <w:gridCol w:w="342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序号</w:t>
            </w:r>
          </w:p>
        </w:tc>
        <w:tc>
          <w:tcPr>
            <w:tcW w:w="30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设备名称</w:t>
            </w:r>
          </w:p>
        </w:tc>
        <w:tc>
          <w:tcPr>
            <w:tcW w:w="70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数量</w:t>
            </w:r>
          </w:p>
        </w:tc>
        <w:tc>
          <w:tcPr>
            <w:tcW w:w="88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查验</w:t>
            </w:r>
          </w:p>
          <w:p>
            <w:pPr>
              <w:spacing w:line="320" w:lineRule="exact"/>
              <w:jc w:val="center"/>
              <w:rPr>
                <w:rFonts w:eastAsia="仿宋_GB2312"/>
                <w:sz w:val="24"/>
              </w:rPr>
            </w:pPr>
            <w:r>
              <w:rPr>
                <w:rFonts w:hint="eastAsia" w:eastAsia="仿宋_GB2312"/>
                <w:sz w:val="24"/>
              </w:rPr>
              <w:t>记录</w:t>
            </w:r>
          </w:p>
        </w:tc>
        <w:tc>
          <w:tcPr>
            <w:tcW w:w="342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其他要求和备注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w:t>
            </w:r>
          </w:p>
        </w:tc>
        <w:tc>
          <w:tcPr>
            <w:tcW w:w="302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34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2</w:t>
            </w:r>
          </w:p>
        </w:tc>
        <w:tc>
          <w:tcPr>
            <w:tcW w:w="302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705" w:type="dxa"/>
            <w:tcBorders>
              <w:top w:val="nil"/>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880" w:type="dxa"/>
            <w:tcBorders>
              <w:top w:val="nil"/>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34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jc w:val="center"/>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3</w:t>
            </w:r>
          </w:p>
        </w:tc>
        <w:tc>
          <w:tcPr>
            <w:tcW w:w="302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34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4" w:hRule="atLeast"/>
          <w:jc w:val="center"/>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4</w:t>
            </w:r>
          </w:p>
        </w:tc>
        <w:tc>
          <w:tcPr>
            <w:tcW w:w="302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34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5</w:t>
            </w:r>
          </w:p>
        </w:tc>
        <w:tc>
          <w:tcPr>
            <w:tcW w:w="302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34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bl>
    <w:p>
      <w:pPr>
        <w:spacing w:line="560" w:lineRule="exact"/>
        <w:rPr>
          <w:rFonts w:eastAsia="仿宋_GB2312"/>
          <w:sz w:val="24"/>
        </w:rPr>
      </w:pPr>
      <w:r>
        <w:rPr>
          <w:rFonts w:hint="eastAsia" w:eastAsia="仿宋_GB2312"/>
          <w:sz w:val="24"/>
        </w:rPr>
        <w:t>注：1.企业应配备与其所承修车型相适应的量具、</w:t>
      </w:r>
      <w:r>
        <w:rPr>
          <w:rFonts w:hint="eastAsia" w:eastAsia="仿宋_GB2312"/>
          <w:sz w:val="24"/>
          <w:lang w:eastAsia="zh-CN"/>
        </w:rPr>
        <w:t>机械</w:t>
      </w:r>
      <w:r>
        <w:rPr>
          <w:rFonts w:hint="eastAsia" w:eastAsia="仿宋_GB2312"/>
          <w:sz w:val="24"/>
        </w:rPr>
        <w:t>工具及手工具。量具应定期进行检定。</w:t>
      </w:r>
    </w:p>
    <w:p>
      <w:pPr>
        <w:spacing w:line="560" w:lineRule="exact"/>
        <w:ind w:firstLine="480" w:firstLineChars="200"/>
        <w:rPr>
          <w:rFonts w:eastAsia="仿宋_GB2312"/>
          <w:sz w:val="24"/>
        </w:rPr>
      </w:pPr>
      <w:r>
        <w:rPr>
          <w:rFonts w:eastAsia="仿宋_GB2312"/>
          <w:sz w:val="24"/>
        </w:rPr>
        <w:t>2</w:t>
      </w:r>
      <w:r>
        <w:rPr>
          <w:rFonts w:hint="eastAsia" w:eastAsia="仿宋_GB2312"/>
          <w:sz w:val="24"/>
        </w:rPr>
        <w:t>.</w:t>
      </w:r>
      <w:r>
        <w:rPr>
          <w:rFonts w:eastAsia="仿宋_GB2312"/>
          <w:sz w:val="24"/>
        </w:rPr>
        <w:t>企业应配备的通用设备、专用设备及检测设备，其规格和数量应与其生产纲领和生产工艺相适应。</w:t>
      </w:r>
    </w:p>
    <w:p>
      <w:pPr>
        <w:spacing w:line="560" w:lineRule="exact"/>
        <w:ind w:firstLine="480" w:firstLineChars="200"/>
        <w:rPr>
          <w:rFonts w:eastAsia="仿宋_GB2312"/>
          <w:sz w:val="24"/>
        </w:rPr>
      </w:pPr>
      <w:r>
        <w:rPr>
          <w:rFonts w:hint="eastAsia" w:eastAsia="仿宋_GB2312"/>
          <w:sz w:val="24"/>
        </w:rPr>
        <w:t>3.各种设备应符合相应的产品技术条件等国家标准和行业标准的要求。</w:t>
      </w:r>
    </w:p>
    <w:p>
      <w:pPr>
        <w:spacing w:line="560" w:lineRule="exact"/>
        <w:ind w:firstLine="480" w:firstLineChars="200"/>
        <w:rPr>
          <w:rFonts w:eastAsia="仿宋_GB2312"/>
          <w:sz w:val="24"/>
        </w:rPr>
      </w:pPr>
      <w:r>
        <w:rPr>
          <w:rFonts w:eastAsia="仿宋_GB2312"/>
          <w:sz w:val="24"/>
        </w:rPr>
        <w:t>4</w:t>
      </w:r>
      <w:r>
        <w:rPr>
          <w:rFonts w:hint="eastAsia" w:eastAsia="仿宋_GB2312"/>
          <w:sz w:val="24"/>
        </w:rPr>
        <w:t>.各种设备应能满足加工、检测精度的要求和使用要求。表</w:t>
      </w:r>
      <w:r>
        <w:rPr>
          <w:rFonts w:eastAsia="仿宋_GB2312"/>
          <w:sz w:val="24"/>
        </w:rPr>
        <w:t>3</w:t>
      </w:r>
      <w:r>
        <w:rPr>
          <w:rFonts w:hint="eastAsia" w:eastAsia="仿宋_GB2312"/>
          <w:sz w:val="24"/>
        </w:rPr>
        <w:t>所列检测设备应通过型式认定，并按规定经有资质的计量检定机构检定合格。</w:t>
      </w:r>
    </w:p>
    <w:p>
      <w:pPr>
        <w:spacing w:line="560" w:lineRule="exact"/>
        <w:ind w:firstLine="480" w:firstLineChars="200"/>
        <w:rPr>
          <w:rFonts w:eastAsia="仿宋_GB2312"/>
          <w:sz w:val="24"/>
        </w:rPr>
      </w:pPr>
      <w:r>
        <w:rPr>
          <w:rFonts w:eastAsia="仿宋_GB2312"/>
          <w:sz w:val="24"/>
        </w:rPr>
        <w:t>5</w:t>
      </w:r>
      <w:r>
        <w:rPr>
          <w:rFonts w:hint="eastAsia" w:eastAsia="仿宋_GB2312"/>
          <w:sz w:val="24"/>
        </w:rPr>
        <w:t>.</w:t>
      </w:r>
      <w:r>
        <w:rPr>
          <w:rFonts w:eastAsia="仿宋_GB2312"/>
          <w:sz w:val="24"/>
        </w:rPr>
        <w:t xml:space="preserve"> </w:t>
      </w:r>
      <w:r>
        <w:rPr>
          <w:rFonts w:hint="eastAsia" w:eastAsia="仿宋_GB2312"/>
          <w:sz w:val="24"/>
        </w:rPr>
        <w:t>允许外协的设备，应具有合法的合同书，并能证明其技术状</w:t>
      </w:r>
      <w:r>
        <w:rPr>
          <w:rFonts w:hint="eastAsia" w:eastAsia="仿宋_GB2312"/>
          <w:sz w:val="24"/>
          <w:lang w:eastAsia="zh-CN"/>
        </w:rPr>
        <w:t>况和</w:t>
      </w:r>
      <w:r>
        <w:rPr>
          <w:rFonts w:hint="eastAsia" w:eastAsia="仿宋_GB2312"/>
          <w:sz w:val="24"/>
        </w:rPr>
        <w:t>要求。</w:t>
      </w:r>
    </w:p>
    <w:p>
      <w:pPr>
        <w:pStyle w:val="26"/>
        <w:spacing w:before="0" w:beforeAutospacing="0" w:after="0" w:afterAutospacing="0" w:line="400" w:lineRule="exact"/>
        <w:jc w:val="both"/>
        <w:rPr>
          <w:rFonts w:hint="default" w:ascii="Times New Roman" w:hAnsi="Times New Roman" w:eastAsia="仿宋_GB2312"/>
          <w:b/>
          <w:sz w:val="32"/>
          <w:szCs w:val="32"/>
        </w:rPr>
      </w:pPr>
      <w:r>
        <w:rPr>
          <w:rFonts w:ascii="Times New Roman" w:hAnsi="Times New Roman" w:eastAsia="仿宋_GB2312"/>
          <w:b/>
          <w:sz w:val="32"/>
          <w:szCs w:val="32"/>
        </w:rPr>
        <w:t>5.设施情况</w:t>
      </w:r>
    </w:p>
    <w:tbl>
      <w:tblPr>
        <w:tblStyle w:val="12"/>
        <w:tblW w:w="87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44"/>
        <w:gridCol w:w="1260"/>
        <w:gridCol w:w="62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69" w:hRule="atLeast"/>
          <w:jc w:val="center"/>
        </w:trPr>
        <w:tc>
          <w:tcPr>
            <w:tcW w:w="1244" w:type="dxa"/>
            <w:vMerge w:val="restart"/>
            <w:tcBorders>
              <w:top w:val="single" w:color="auto" w:sz="4" w:space="0"/>
              <w:left w:val="single" w:color="auto" w:sz="4" w:space="0"/>
              <w:bottom w:val="single" w:color="auto" w:sz="4" w:space="0"/>
              <w:right w:val="single" w:color="auto" w:sz="4" w:space="0"/>
            </w:tcBorders>
            <w:vAlign w:val="center"/>
          </w:tcPr>
          <w:p>
            <w:pPr>
              <w:pStyle w:val="26"/>
              <w:spacing w:before="0" w:beforeAutospacing="0" w:after="0" w:afterAutospacing="0" w:line="400" w:lineRule="exact"/>
              <w:jc w:val="center"/>
              <w:rPr>
                <w:rFonts w:hint="default" w:ascii="Times New Roman" w:hAnsi="Times New Roman" w:eastAsia="仿宋_GB2312"/>
                <w:szCs w:val="24"/>
              </w:rPr>
            </w:pPr>
            <w:r>
              <w:rPr>
                <w:rFonts w:ascii="Times New Roman" w:hAnsi="Times New Roman" w:eastAsia="仿宋_GB2312"/>
                <w:szCs w:val="24"/>
              </w:rPr>
              <w:t>接待室</w:t>
            </w:r>
          </w:p>
          <w:p>
            <w:pPr>
              <w:pStyle w:val="26"/>
              <w:spacing w:before="0" w:beforeAutospacing="0" w:after="0" w:afterAutospacing="0" w:line="400" w:lineRule="exact"/>
              <w:jc w:val="center"/>
              <w:rPr>
                <w:rFonts w:hint="default" w:ascii="Times New Roman" w:hAnsi="Times New Roman" w:eastAsia="仿宋_GB2312"/>
                <w:szCs w:val="24"/>
              </w:rPr>
            </w:pPr>
            <w:r>
              <w:rPr>
                <w:rFonts w:ascii="Times New Roman" w:hAnsi="Times New Roman" w:eastAsia="仿宋_GB2312"/>
                <w:szCs w:val="24"/>
              </w:rPr>
              <w:t>情况</w:t>
            </w:r>
          </w:p>
        </w:tc>
        <w:tc>
          <w:tcPr>
            <w:tcW w:w="1260" w:type="dxa"/>
            <w:tcBorders>
              <w:top w:val="single" w:color="auto" w:sz="4" w:space="0"/>
              <w:left w:val="single" w:color="auto" w:sz="4" w:space="0"/>
              <w:bottom w:val="single" w:color="auto" w:sz="4" w:space="0"/>
              <w:right w:val="single" w:color="auto" w:sz="4" w:space="0"/>
            </w:tcBorders>
            <w:vAlign w:val="center"/>
          </w:tcPr>
          <w:p>
            <w:pPr>
              <w:pStyle w:val="26"/>
              <w:spacing w:before="0" w:beforeAutospacing="0" w:after="0" w:afterAutospacing="0" w:line="400" w:lineRule="exact"/>
              <w:jc w:val="center"/>
              <w:rPr>
                <w:rFonts w:hint="default" w:ascii="Times New Roman" w:hAnsi="Times New Roman" w:eastAsia="仿宋_GB2312"/>
                <w:szCs w:val="24"/>
              </w:rPr>
            </w:pPr>
            <w:r>
              <w:rPr>
                <w:rFonts w:ascii="Times New Roman" w:hAnsi="Times New Roman" w:eastAsia="仿宋_GB2312"/>
                <w:szCs w:val="24"/>
              </w:rPr>
              <w:t>面积（</w:t>
            </w:r>
            <w:r>
              <w:rPr>
                <w:rFonts w:hint="default" w:ascii="Times New Roman" w:hAnsi="Times New Roman" w:eastAsia="仿宋_GB2312"/>
                <w:szCs w:val="24"/>
              </w:rPr>
              <w:t>m</w:t>
            </w:r>
            <w:r>
              <w:rPr>
                <w:rFonts w:hint="default" w:ascii="Times New Roman" w:hAnsi="Times New Roman" w:eastAsia="仿宋_GB2312"/>
                <w:szCs w:val="24"/>
                <w:vertAlign w:val="superscript"/>
              </w:rPr>
              <w:t>2</w:t>
            </w:r>
            <w:r>
              <w:rPr>
                <w:rFonts w:ascii="Times New Roman" w:hAnsi="Times New Roman" w:eastAsia="仿宋_GB2312"/>
                <w:szCs w:val="24"/>
              </w:rPr>
              <w:t>）</w:t>
            </w:r>
          </w:p>
        </w:tc>
        <w:tc>
          <w:tcPr>
            <w:tcW w:w="6254" w:type="dxa"/>
            <w:vMerge w:val="restart"/>
            <w:tcBorders>
              <w:top w:val="single" w:color="auto" w:sz="4" w:space="0"/>
              <w:left w:val="single" w:color="auto" w:sz="4" w:space="0"/>
              <w:bottom w:val="single" w:color="auto" w:sz="4" w:space="0"/>
              <w:right w:val="single" w:color="auto" w:sz="4" w:space="0"/>
            </w:tcBorders>
          </w:tcPr>
          <w:p>
            <w:pPr>
              <w:pStyle w:val="26"/>
              <w:spacing w:before="0" w:beforeAutospacing="0" w:after="0" w:afterAutospacing="0" w:line="400" w:lineRule="exact"/>
              <w:rPr>
                <w:rFonts w:hint="default" w:ascii="Times New Roman" w:hAnsi="Times New Roman" w:eastAsia="仿宋_GB2312"/>
                <w:szCs w:val="24"/>
              </w:rPr>
            </w:pPr>
            <w:r>
              <w:rPr>
                <w:rFonts w:ascii="Times New Roman" w:hAnsi="Times New Roman" w:eastAsia="仿宋_GB2312"/>
                <w:szCs w:val="24"/>
              </w:rPr>
              <w:t>有关说明：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0" w:hRule="atLeast"/>
          <w:jc w:val="center"/>
        </w:trPr>
        <w:tc>
          <w:tcPr>
            <w:tcW w:w="124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仿宋_GB2312"/>
                <w:kern w:val="0"/>
                <w:sz w:val="28"/>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26"/>
              <w:spacing w:before="0" w:beforeAutospacing="0" w:after="0" w:afterAutospacing="0" w:line="400" w:lineRule="exact"/>
              <w:jc w:val="center"/>
              <w:rPr>
                <w:rFonts w:hint="default" w:ascii="Times New Roman" w:hAnsi="Times New Roman" w:eastAsia="仿宋_GB2312"/>
                <w:sz w:val="28"/>
              </w:rPr>
            </w:pPr>
          </w:p>
        </w:tc>
        <w:tc>
          <w:tcPr>
            <w:tcW w:w="625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仿宋_GB2312"/>
                <w:kern w:val="0"/>
                <w:sz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79" w:hRule="atLeast"/>
          <w:jc w:val="center"/>
        </w:trPr>
        <w:tc>
          <w:tcPr>
            <w:tcW w:w="1244" w:type="dxa"/>
            <w:vMerge w:val="restart"/>
            <w:tcBorders>
              <w:top w:val="single" w:color="auto" w:sz="4" w:space="0"/>
              <w:left w:val="single" w:color="auto" w:sz="4" w:space="0"/>
              <w:bottom w:val="single" w:color="auto" w:sz="4" w:space="0"/>
              <w:right w:val="single" w:color="auto" w:sz="4" w:space="0"/>
            </w:tcBorders>
            <w:vAlign w:val="center"/>
          </w:tcPr>
          <w:p>
            <w:pPr>
              <w:pStyle w:val="26"/>
              <w:spacing w:before="0" w:beforeAutospacing="0" w:after="0" w:afterAutospacing="0" w:line="400" w:lineRule="exact"/>
              <w:jc w:val="center"/>
              <w:rPr>
                <w:rFonts w:hint="default" w:ascii="Times New Roman" w:hAnsi="Times New Roman" w:eastAsia="仿宋_GB2312"/>
                <w:szCs w:val="24"/>
              </w:rPr>
            </w:pPr>
            <w:r>
              <w:rPr>
                <w:rFonts w:ascii="Times New Roman" w:hAnsi="Times New Roman" w:eastAsia="仿宋_GB2312"/>
                <w:szCs w:val="24"/>
              </w:rPr>
              <w:t>停车</w:t>
            </w:r>
            <w:r>
              <w:rPr>
                <w:rFonts w:hint="default" w:ascii="Times New Roman" w:hAnsi="Times New Roman" w:eastAsia="仿宋_GB2312"/>
                <w:szCs w:val="24"/>
              </w:rPr>
              <w:t xml:space="preserve"> </w:t>
            </w:r>
            <w:r>
              <w:rPr>
                <w:rFonts w:ascii="Times New Roman" w:hAnsi="Times New Roman" w:eastAsia="仿宋_GB2312"/>
                <w:szCs w:val="24"/>
              </w:rPr>
              <w:t>场情况</w:t>
            </w:r>
          </w:p>
        </w:tc>
        <w:tc>
          <w:tcPr>
            <w:tcW w:w="1260" w:type="dxa"/>
            <w:tcBorders>
              <w:top w:val="single" w:color="auto" w:sz="4" w:space="0"/>
              <w:left w:val="single" w:color="auto" w:sz="4" w:space="0"/>
              <w:bottom w:val="single" w:color="auto" w:sz="4" w:space="0"/>
              <w:right w:val="single" w:color="auto" w:sz="4" w:space="0"/>
            </w:tcBorders>
            <w:vAlign w:val="center"/>
          </w:tcPr>
          <w:p>
            <w:pPr>
              <w:pStyle w:val="26"/>
              <w:spacing w:before="0" w:beforeAutospacing="0" w:after="0" w:afterAutospacing="0" w:line="400" w:lineRule="exact"/>
              <w:jc w:val="center"/>
              <w:rPr>
                <w:rFonts w:hint="default" w:ascii="Times New Roman" w:hAnsi="Times New Roman" w:eastAsia="仿宋_GB2312"/>
                <w:szCs w:val="24"/>
              </w:rPr>
            </w:pPr>
            <w:r>
              <w:rPr>
                <w:rFonts w:ascii="Times New Roman" w:hAnsi="Times New Roman" w:eastAsia="仿宋_GB2312"/>
                <w:szCs w:val="24"/>
              </w:rPr>
              <w:t>面积（</w:t>
            </w:r>
            <w:r>
              <w:rPr>
                <w:rFonts w:hint="default" w:ascii="Times New Roman" w:hAnsi="Times New Roman" w:eastAsia="仿宋_GB2312"/>
                <w:szCs w:val="24"/>
              </w:rPr>
              <w:t>m</w:t>
            </w:r>
            <w:r>
              <w:rPr>
                <w:rFonts w:hint="default" w:ascii="Times New Roman" w:hAnsi="Times New Roman" w:eastAsia="仿宋_GB2312"/>
                <w:szCs w:val="24"/>
                <w:vertAlign w:val="superscript"/>
              </w:rPr>
              <w:t>2</w:t>
            </w:r>
            <w:r>
              <w:rPr>
                <w:rFonts w:ascii="Times New Roman" w:hAnsi="Times New Roman" w:eastAsia="仿宋_GB2312"/>
                <w:szCs w:val="24"/>
              </w:rPr>
              <w:t>）</w:t>
            </w:r>
          </w:p>
        </w:tc>
        <w:tc>
          <w:tcPr>
            <w:tcW w:w="6254" w:type="dxa"/>
            <w:vMerge w:val="restart"/>
            <w:tcBorders>
              <w:top w:val="single" w:color="auto" w:sz="4" w:space="0"/>
              <w:left w:val="single" w:color="auto" w:sz="4" w:space="0"/>
              <w:bottom w:val="single" w:color="auto" w:sz="4" w:space="0"/>
              <w:right w:val="single" w:color="auto" w:sz="4" w:space="0"/>
            </w:tcBorders>
          </w:tcPr>
          <w:p>
            <w:pPr>
              <w:pStyle w:val="26"/>
              <w:spacing w:before="0" w:beforeAutospacing="0" w:after="0" w:afterAutospacing="0" w:line="400" w:lineRule="exact"/>
              <w:rPr>
                <w:rFonts w:hint="default" w:ascii="Times New Roman" w:hAnsi="Times New Roman" w:eastAsia="仿宋_GB2312"/>
                <w:szCs w:val="24"/>
              </w:rPr>
            </w:pPr>
            <w:r>
              <w:rPr>
                <w:rFonts w:ascii="Times New Roman" w:hAnsi="Times New Roman" w:eastAsia="仿宋_GB2312"/>
                <w:szCs w:val="24"/>
              </w:rPr>
              <w:t>有关说明：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0" w:hRule="atLeast"/>
          <w:jc w:val="center"/>
        </w:trPr>
        <w:tc>
          <w:tcPr>
            <w:tcW w:w="124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仿宋_GB2312"/>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26"/>
              <w:spacing w:before="0" w:beforeAutospacing="0" w:after="0" w:afterAutospacing="0" w:line="400" w:lineRule="exact"/>
              <w:jc w:val="center"/>
              <w:rPr>
                <w:rFonts w:hint="default" w:ascii="Times New Roman" w:hAnsi="Times New Roman" w:eastAsia="仿宋_GB2312"/>
                <w:szCs w:val="24"/>
              </w:rPr>
            </w:pPr>
          </w:p>
        </w:tc>
        <w:tc>
          <w:tcPr>
            <w:tcW w:w="625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37" w:hRule="atLeast"/>
          <w:jc w:val="center"/>
        </w:trPr>
        <w:tc>
          <w:tcPr>
            <w:tcW w:w="1244" w:type="dxa"/>
            <w:vMerge w:val="restart"/>
            <w:tcBorders>
              <w:top w:val="single" w:color="auto" w:sz="4" w:space="0"/>
              <w:left w:val="single" w:color="auto" w:sz="4" w:space="0"/>
              <w:bottom w:val="single" w:color="auto" w:sz="4" w:space="0"/>
              <w:right w:val="single" w:color="auto" w:sz="4" w:space="0"/>
            </w:tcBorders>
            <w:vAlign w:val="center"/>
          </w:tcPr>
          <w:p>
            <w:pPr>
              <w:pStyle w:val="26"/>
              <w:spacing w:before="0" w:beforeAutospacing="0" w:after="0" w:afterAutospacing="0" w:line="400" w:lineRule="exact"/>
              <w:jc w:val="center"/>
              <w:rPr>
                <w:rFonts w:hint="default" w:ascii="Times New Roman" w:hAnsi="Times New Roman" w:eastAsia="仿宋_GB2312"/>
                <w:szCs w:val="24"/>
              </w:rPr>
            </w:pPr>
            <w:r>
              <w:rPr>
                <w:rFonts w:ascii="Times New Roman" w:hAnsi="Times New Roman" w:eastAsia="仿宋_GB2312"/>
                <w:szCs w:val="24"/>
              </w:rPr>
              <w:t>生产厂房情况</w:t>
            </w:r>
          </w:p>
        </w:tc>
        <w:tc>
          <w:tcPr>
            <w:tcW w:w="1260" w:type="dxa"/>
            <w:tcBorders>
              <w:top w:val="single" w:color="auto" w:sz="4" w:space="0"/>
              <w:left w:val="single" w:color="auto" w:sz="4" w:space="0"/>
              <w:bottom w:val="single" w:color="auto" w:sz="4" w:space="0"/>
              <w:right w:val="single" w:color="auto" w:sz="4" w:space="0"/>
            </w:tcBorders>
            <w:vAlign w:val="center"/>
          </w:tcPr>
          <w:p>
            <w:pPr>
              <w:pStyle w:val="26"/>
              <w:spacing w:before="0" w:beforeAutospacing="0" w:after="0" w:afterAutospacing="0" w:line="400" w:lineRule="exact"/>
              <w:jc w:val="center"/>
              <w:rPr>
                <w:rFonts w:hint="default" w:ascii="Times New Roman" w:hAnsi="Times New Roman" w:eastAsia="仿宋_GB2312"/>
                <w:szCs w:val="24"/>
              </w:rPr>
            </w:pPr>
            <w:r>
              <w:rPr>
                <w:rFonts w:ascii="Times New Roman" w:hAnsi="Times New Roman" w:eastAsia="仿宋_GB2312"/>
                <w:szCs w:val="24"/>
              </w:rPr>
              <w:t>面积（</w:t>
            </w:r>
            <w:r>
              <w:rPr>
                <w:rFonts w:hint="default" w:ascii="Times New Roman" w:hAnsi="Times New Roman" w:eastAsia="仿宋_GB2312"/>
                <w:szCs w:val="24"/>
              </w:rPr>
              <w:t>m</w:t>
            </w:r>
            <w:r>
              <w:rPr>
                <w:rFonts w:hint="default" w:ascii="Times New Roman" w:hAnsi="Times New Roman" w:eastAsia="仿宋_GB2312"/>
                <w:szCs w:val="24"/>
                <w:vertAlign w:val="superscript"/>
              </w:rPr>
              <w:t>2</w:t>
            </w:r>
            <w:r>
              <w:rPr>
                <w:rFonts w:ascii="Times New Roman" w:hAnsi="Times New Roman" w:eastAsia="仿宋_GB2312"/>
                <w:szCs w:val="24"/>
              </w:rPr>
              <w:t>）</w:t>
            </w:r>
          </w:p>
        </w:tc>
        <w:tc>
          <w:tcPr>
            <w:tcW w:w="6254" w:type="dxa"/>
            <w:vMerge w:val="restart"/>
            <w:tcBorders>
              <w:top w:val="single" w:color="auto" w:sz="4" w:space="0"/>
              <w:left w:val="single" w:color="auto" w:sz="4" w:space="0"/>
              <w:bottom w:val="single" w:color="auto" w:sz="4" w:space="0"/>
              <w:right w:val="single" w:color="auto" w:sz="4" w:space="0"/>
            </w:tcBorders>
          </w:tcPr>
          <w:p>
            <w:pPr>
              <w:pStyle w:val="26"/>
              <w:spacing w:before="0" w:beforeAutospacing="0" w:after="0" w:afterAutospacing="0" w:line="400" w:lineRule="exact"/>
              <w:rPr>
                <w:rFonts w:hint="default" w:ascii="Times New Roman" w:hAnsi="Times New Roman" w:eastAsia="仿宋_GB2312"/>
                <w:szCs w:val="24"/>
              </w:rPr>
            </w:pPr>
            <w:r>
              <w:rPr>
                <w:rFonts w:ascii="Times New Roman" w:hAnsi="Times New Roman" w:eastAsia="仿宋_GB2312"/>
                <w:szCs w:val="24"/>
              </w:rPr>
              <w:t>有关说明：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63" w:hRule="atLeast"/>
          <w:jc w:val="center"/>
        </w:trPr>
        <w:tc>
          <w:tcPr>
            <w:tcW w:w="124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仿宋_GB2312"/>
                <w:kern w:val="0"/>
                <w:sz w:val="28"/>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26"/>
              <w:spacing w:before="0" w:beforeAutospacing="0" w:after="0" w:afterAutospacing="0" w:line="400" w:lineRule="exact"/>
              <w:jc w:val="center"/>
              <w:rPr>
                <w:rFonts w:hint="default" w:ascii="Times New Roman" w:hAnsi="Times New Roman" w:eastAsia="仿宋_GB2312"/>
                <w:sz w:val="28"/>
              </w:rPr>
            </w:pPr>
          </w:p>
        </w:tc>
        <w:tc>
          <w:tcPr>
            <w:tcW w:w="625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仿宋_GB2312"/>
                <w:kern w:val="0"/>
                <w:sz w:val="28"/>
              </w:rPr>
            </w:pPr>
          </w:p>
        </w:tc>
      </w:tr>
    </w:tbl>
    <w:p>
      <w:pPr>
        <w:spacing w:line="400" w:lineRule="exact"/>
        <w:rPr>
          <w:rFonts w:eastAsia="黑体"/>
          <w:sz w:val="32"/>
        </w:rPr>
      </w:pPr>
    </w:p>
    <w:p>
      <w:pPr>
        <w:pStyle w:val="27"/>
        <w:spacing w:before="0" w:beforeAutospacing="0" w:after="0" w:afterAutospacing="0" w:line="400" w:lineRule="exact"/>
        <w:jc w:val="both"/>
        <w:rPr>
          <w:rFonts w:hint="default" w:ascii="Times New Roman" w:hAnsi="Times New Roman" w:eastAsia="仿宋_GB2312"/>
        </w:rPr>
      </w:pPr>
      <w:r>
        <w:rPr>
          <w:rFonts w:ascii="Times New Roman" w:hAnsi="Times New Roman" w:eastAsia="仿宋_GB2312"/>
        </w:rPr>
        <w:t>注：</w:t>
      </w:r>
      <w:r>
        <w:rPr>
          <w:rFonts w:hint="default" w:ascii="Times New Roman" w:hAnsi="Times New Roman" w:eastAsia="黑体"/>
        </w:rPr>
        <w:t>1</w:t>
      </w:r>
      <w:r>
        <w:rPr>
          <w:rFonts w:ascii="Times New Roman" w:hAnsi="Times New Roman" w:eastAsia="黑体"/>
        </w:rPr>
        <w:t>.</w:t>
      </w:r>
      <w:r>
        <w:rPr>
          <w:rFonts w:ascii="Times New Roman" w:hAnsi="Times New Roman" w:eastAsia="仿宋_GB2312"/>
          <w:b/>
        </w:rPr>
        <w:t xml:space="preserve"> 接待室（含客户休息室） </w:t>
      </w:r>
    </w:p>
    <w:p>
      <w:pPr>
        <w:pStyle w:val="27"/>
        <w:spacing w:before="0" w:beforeAutospacing="0" w:after="0" w:afterAutospacing="0" w:line="400" w:lineRule="exact"/>
        <w:ind w:firstLine="240" w:firstLineChars="100"/>
        <w:rPr>
          <w:rFonts w:hint="default" w:ascii="Times New Roman" w:hAnsi="Times New Roman" w:eastAsia="仿宋_GB2312"/>
        </w:rPr>
      </w:pPr>
      <w:r>
        <w:rPr>
          <w:rFonts w:ascii="Times New Roman" w:hAnsi="Times New Roman" w:eastAsia="仿宋_GB2312"/>
        </w:rPr>
        <w:t>（</w:t>
      </w:r>
      <w:r>
        <w:rPr>
          <w:rFonts w:hint="default" w:ascii="Times New Roman" w:hAnsi="Times New Roman" w:eastAsia="仿宋_GB2312"/>
        </w:rPr>
        <w:t>1）企业应设有接待室，一类企业的面积不少于40m</w:t>
      </w:r>
      <w:r>
        <w:rPr>
          <w:rFonts w:hint="default" w:ascii="Times New Roman" w:hAnsi="Times New Roman" w:eastAsia="仿宋_GB2312"/>
          <w:vertAlign w:val="superscript"/>
        </w:rPr>
        <w:t>2</w:t>
      </w:r>
      <w:r>
        <w:rPr>
          <w:rFonts w:hint="default" w:ascii="Times New Roman" w:hAnsi="Times New Roman" w:eastAsia="仿宋_GB2312"/>
        </w:rPr>
        <w:t>，二类企业的面积不少于20m</w:t>
      </w:r>
      <w:r>
        <w:rPr>
          <w:rFonts w:hint="default" w:ascii="Times New Roman" w:hAnsi="Times New Roman" w:eastAsia="仿宋_GB2312"/>
          <w:vertAlign w:val="superscript"/>
        </w:rPr>
        <w:t>2</w:t>
      </w:r>
      <w:r>
        <w:rPr>
          <w:rFonts w:hint="default" w:ascii="Times New Roman" w:hAnsi="Times New Roman" w:eastAsia="仿宋_GB2312"/>
        </w:rPr>
        <w:t xml:space="preserve">。 </w:t>
      </w:r>
    </w:p>
    <w:p>
      <w:pPr>
        <w:pStyle w:val="27"/>
        <w:spacing w:before="0" w:beforeAutospacing="0" w:after="0" w:afterAutospacing="0" w:line="400" w:lineRule="exact"/>
        <w:ind w:firstLine="240" w:firstLineChars="100"/>
        <w:rPr>
          <w:rFonts w:hint="default" w:ascii="Times New Roman" w:hAnsi="Times New Roman" w:eastAsia="仿宋_GB2312"/>
        </w:rPr>
      </w:pPr>
      <w:r>
        <w:rPr>
          <w:rFonts w:ascii="Times New Roman" w:hAnsi="Times New Roman" w:eastAsia="仿宋_GB2312"/>
        </w:rPr>
        <w:t>（</w:t>
      </w:r>
      <w:r>
        <w:rPr>
          <w:rFonts w:hint="default" w:ascii="Times New Roman" w:hAnsi="Times New Roman" w:eastAsia="仿宋_GB2312"/>
        </w:rPr>
        <w:t>2）接待室应整洁明亮，明示各类证、照、主修车型、作业项目、工时定额及单价等，并应有客户休息的设施。</w:t>
      </w:r>
    </w:p>
    <w:p>
      <w:pPr>
        <w:pStyle w:val="28"/>
        <w:tabs>
          <w:tab w:val="left" w:pos="420"/>
        </w:tabs>
        <w:spacing w:before="0" w:beforeAutospacing="0" w:after="0" w:afterAutospacing="0" w:line="400" w:lineRule="exact"/>
        <w:ind w:firstLine="480" w:firstLineChars="200"/>
        <w:jc w:val="both"/>
        <w:rPr>
          <w:rFonts w:hint="default" w:ascii="Times New Roman" w:hAnsi="Times New Roman" w:eastAsia="黑体"/>
        </w:rPr>
      </w:pPr>
      <w:r>
        <w:rPr>
          <w:rFonts w:hint="default" w:ascii="Times New Roman" w:hAnsi="Times New Roman" w:eastAsia="黑体"/>
        </w:rPr>
        <w:t>2</w:t>
      </w:r>
      <w:r>
        <w:rPr>
          <w:rFonts w:ascii="Times New Roman" w:hAnsi="Times New Roman" w:eastAsia="黑体"/>
        </w:rPr>
        <w:t>.</w:t>
      </w:r>
      <w:r>
        <w:rPr>
          <w:rFonts w:ascii="Times New Roman" w:hAnsi="Times New Roman" w:eastAsia="仿宋_GB2312"/>
          <w:b/>
        </w:rPr>
        <w:t xml:space="preserve"> 停车场 </w:t>
      </w:r>
    </w:p>
    <w:p>
      <w:pPr>
        <w:pStyle w:val="28"/>
        <w:tabs>
          <w:tab w:val="left" w:pos="420"/>
        </w:tabs>
        <w:spacing w:before="0" w:beforeAutospacing="0" w:after="0" w:afterAutospacing="0" w:line="400" w:lineRule="exact"/>
        <w:ind w:firstLine="240" w:firstLineChars="100"/>
        <w:jc w:val="both"/>
        <w:rPr>
          <w:rFonts w:hint="default" w:ascii="Times New Roman" w:hAnsi="Times New Roman" w:eastAsia="仿宋_GB2312"/>
        </w:rPr>
      </w:pPr>
      <w:r>
        <w:rPr>
          <w:rFonts w:ascii="Times New Roman" w:hAnsi="Times New Roman" w:eastAsia="仿宋_GB2312"/>
        </w:rPr>
        <w:t>（</w:t>
      </w:r>
      <w:r>
        <w:rPr>
          <w:rFonts w:hint="default" w:ascii="Times New Roman" w:hAnsi="Times New Roman" w:eastAsia="仿宋_GB2312"/>
        </w:rPr>
        <w:t>1）企业应有与承修车型、经营规模相适应的合法停车场地，一类企业的面积不少于200m</w:t>
      </w:r>
      <w:r>
        <w:rPr>
          <w:rFonts w:hint="default" w:ascii="Times New Roman" w:hAnsi="Times New Roman" w:eastAsia="仿宋_GB2312"/>
          <w:vertAlign w:val="superscript"/>
        </w:rPr>
        <w:t>2</w:t>
      </w:r>
      <w:r>
        <w:rPr>
          <w:rFonts w:hint="default" w:ascii="Times New Roman" w:hAnsi="Times New Roman" w:eastAsia="仿宋_GB2312"/>
        </w:rPr>
        <w:t>，二类企业的面积不少于150m</w:t>
      </w:r>
      <w:r>
        <w:rPr>
          <w:rFonts w:hint="default" w:ascii="Times New Roman" w:hAnsi="Times New Roman" w:eastAsia="仿宋_GB2312"/>
          <w:vertAlign w:val="superscript"/>
        </w:rPr>
        <w:t>2</w:t>
      </w:r>
      <w:r>
        <w:rPr>
          <w:rFonts w:hint="default" w:ascii="Times New Roman" w:hAnsi="Times New Roman" w:eastAsia="仿宋_GB2312"/>
        </w:rPr>
        <w:t>。</w:t>
      </w:r>
    </w:p>
    <w:p>
      <w:pPr>
        <w:pStyle w:val="28"/>
        <w:tabs>
          <w:tab w:val="left" w:pos="420"/>
        </w:tabs>
        <w:spacing w:before="0" w:beforeAutospacing="0" w:after="0" w:afterAutospacing="0" w:line="400" w:lineRule="exact"/>
        <w:ind w:firstLine="240" w:firstLineChars="100"/>
        <w:jc w:val="both"/>
        <w:rPr>
          <w:rFonts w:hint="default" w:ascii="Times New Roman" w:hAnsi="Times New Roman" w:eastAsia="仿宋_GB2312"/>
        </w:rPr>
      </w:pPr>
      <w:r>
        <w:rPr>
          <w:rFonts w:ascii="Times New Roman" w:hAnsi="Times New Roman" w:eastAsia="仿宋_GB2312"/>
        </w:rPr>
        <w:t>（</w:t>
      </w:r>
      <w:r>
        <w:rPr>
          <w:rFonts w:hint="default" w:ascii="Times New Roman" w:hAnsi="Times New Roman" w:eastAsia="仿宋_GB2312"/>
        </w:rPr>
        <w:t>2）企业租赁的停车场地，应具有合法的书面合同书。</w:t>
      </w:r>
    </w:p>
    <w:p>
      <w:pPr>
        <w:pStyle w:val="28"/>
        <w:tabs>
          <w:tab w:val="left" w:pos="420"/>
        </w:tabs>
        <w:spacing w:before="0" w:beforeAutospacing="0" w:after="0" w:afterAutospacing="0" w:line="400" w:lineRule="exact"/>
        <w:ind w:firstLine="240" w:firstLineChars="100"/>
        <w:jc w:val="both"/>
        <w:rPr>
          <w:rFonts w:hint="default" w:ascii="Times New Roman" w:hAnsi="Times New Roman" w:eastAsia="仿宋_GB2312"/>
        </w:rPr>
      </w:pPr>
      <w:r>
        <w:rPr>
          <w:rFonts w:ascii="Times New Roman" w:hAnsi="Times New Roman" w:eastAsia="仿宋_GB2312"/>
        </w:rPr>
        <w:t>（</w:t>
      </w:r>
      <w:r>
        <w:rPr>
          <w:rFonts w:hint="default" w:ascii="Times New Roman" w:hAnsi="Times New Roman" w:eastAsia="仿宋_GB2312"/>
        </w:rPr>
        <w:t>3）停车场地面平整坚实，区域界定标志明显。</w:t>
      </w:r>
    </w:p>
    <w:p>
      <w:pPr>
        <w:pStyle w:val="27"/>
        <w:spacing w:before="0" w:beforeAutospacing="0" w:after="0" w:afterAutospacing="0" w:line="400" w:lineRule="exact"/>
        <w:ind w:firstLine="480" w:firstLineChars="200"/>
        <w:jc w:val="both"/>
        <w:rPr>
          <w:rFonts w:hint="default" w:ascii="Times New Roman" w:hAnsi="Times New Roman" w:eastAsia="黑体"/>
        </w:rPr>
      </w:pPr>
      <w:r>
        <w:rPr>
          <w:rFonts w:hint="default" w:ascii="Times New Roman" w:hAnsi="Times New Roman" w:eastAsia="黑体"/>
        </w:rPr>
        <w:t xml:space="preserve">3 </w:t>
      </w:r>
      <w:r>
        <w:rPr>
          <w:rFonts w:ascii="Times New Roman" w:hAnsi="Times New Roman" w:eastAsia="黑体"/>
        </w:rPr>
        <w:t>.</w:t>
      </w:r>
      <w:r>
        <w:rPr>
          <w:rFonts w:ascii="Times New Roman" w:hAnsi="Times New Roman" w:eastAsia="仿宋_GB2312"/>
          <w:b/>
        </w:rPr>
        <w:t xml:space="preserve">生产厂房 </w:t>
      </w:r>
    </w:p>
    <w:p>
      <w:pPr>
        <w:pStyle w:val="27"/>
        <w:spacing w:before="0" w:beforeAutospacing="0" w:after="0" w:afterAutospacing="0" w:line="400" w:lineRule="exact"/>
        <w:ind w:firstLine="240" w:firstLineChars="100"/>
        <w:jc w:val="both"/>
        <w:rPr>
          <w:rFonts w:hint="default" w:ascii="Times New Roman" w:hAnsi="Times New Roman" w:eastAsia="仿宋_GB2312"/>
        </w:rPr>
      </w:pPr>
      <w:r>
        <w:rPr>
          <w:rFonts w:ascii="Times New Roman" w:hAnsi="Times New Roman" w:eastAsia="仿宋_GB2312"/>
        </w:rPr>
        <w:t>（</w:t>
      </w:r>
      <w:r>
        <w:rPr>
          <w:rFonts w:hint="default" w:ascii="Times New Roman" w:hAnsi="Times New Roman" w:eastAsia="仿宋_GB2312"/>
        </w:rPr>
        <w:t>1）生产厂房地面应平整坚实，面积应能满足</w:t>
      </w:r>
      <w:r>
        <w:rPr>
          <w:rFonts w:ascii="Times New Roman" w:hAnsi="Times New Roman" w:eastAsia="仿宋_GB2312"/>
        </w:rPr>
        <w:t>设备的</w:t>
      </w:r>
      <w:r>
        <w:rPr>
          <w:rFonts w:hint="default" w:ascii="Times New Roman" w:hAnsi="Times New Roman" w:eastAsia="仿宋_GB2312"/>
        </w:rPr>
        <w:t>工位布置、生产工艺和正常作业，一类企业的面积不少于800m</w:t>
      </w:r>
      <w:r>
        <w:rPr>
          <w:rFonts w:hint="default" w:ascii="Times New Roman" w:hAnsi="Times New Roman" w:eastAsia="仿宋_GB2312"/>
          <w:vertAlign w:val="superscript"/>
        </w:rPr>
        <w:t>2</w:t>
      </w:r>
      <w:r>
        <w:rPr>
          <w:rFonts w:hint="default" w:ascii="Times New Roman" w:hAnsi="Times New Roman" w:eastAsia="仿宋_GB2312"/>
        </w:rPr>
        <w:t>，二类企业的面积不少于200m</w:t>
      </w:r>
      <w:r>
        <w:rPr>
          <w:rFonts w:hint="default" w:ascii="Times New Roman" w:hAnsi="Times New Roman" w:eastAsia="仿宋_GB2312"/>
          <w:vertAlign w:val="superscript"/>
        </w:rPr>
        <w:t>2</w:t>
      </w:r>
      <w:r>
        <w:rPr>
          <w:rFonts w:hint="default" w:ascii="Times New Roman" w:hAnsi="Times New Roman" w:eastAsia="仿宋_GB2312"/>
        </w:rPr>
        <w:t>。</w:t>
      </w:r>
    </w:p>
    <w:p>
      <w:pPr>
        <w:pStyle w:val="27"/>
        <w:spacing w:before="0" w:beforeAutospacing="0" w:after="0" w:afterAutospacing="0" w:line="400" w:lineRule="exact"/>
        <w:ind w:firstLine="240" w:firstLineChars="100"/>
        <w:jc w:val="both"/>
        <w:rPr>
          <w:rFonts w:hint="default" w:ascii="Times New Roman" w:hAnsi="Times New Roman" w:eastAsia="仿宋_GB2312"/>
        </w:rPr>
      </w:pPr>
      <w:r>
        <w:rPr>
          <w:rFonts w:ascii="Times New Roman" w:hAnsi="Times New Roman" w:eastAsia="仿宋_GB2312"/>
        </w:rPr>
        <w:t>（</w:t>
      </w:r>
      <w:r>
        <w:rPr>
          <w:rFonts w:hint="default" w:ascii="Times New Roman" w:hAnsi="Times New Roman" w:eastAsia="仿宋_GB2312"/>
        </w:rPr>
        <w:t>2）租赁的生产厂房应具有合法的书面合同书。</w:t>
      </w:r>
    </w:p>
    <w:p>
      <w:pPr>
        <w:pStyle w:val="27"/>
        <w:spacing w:before="0" w:beforeAutospacing="0" w:after="0" w:afterAutospacing="0" w:line="400" w:lineRule="exact"/>
        <w:ind w:firstLine="240" w:firstLineChars="100"/>
        <w:jc w:val="both"/>
        <w:rPr>
          <w:rFonts w:hint="default" w:ascii="Times New Roman" w:hAnsi="Times New Roman" w:eastAsia="仿宋_GB231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ascii="黑体" w:hAnsi="黑体" w:eastAsia="黑体" w:cs="黑体"/>
          <w:sz w:val="32"/>
          <w:szCs w:val="32"/>
        </w:rPr>
      </w:pPr>
      <w:r>
        <w:rPr>
          <w:rFonts w:hint="eastAsia" w:ascii="黑体" w:hAnsi="黑体" w:eastAsia="黑体" w:cs="黑体"/>
          <w:sz w:val="32"/>
          <w:szCs w:val="32"/>
        </w:rPr>
        <w:t xml:space="preserve">八、汽车维修经营管理制度 </w:t>
      </w:r>
    </w:p>
    <w:p>
      <w:pPr>
        <w:pStyle w:val="11"/>
      </w:pPr>
    </w:p>
    <w:tbl>
      <w:tblPr>
        <w:tblStyle w:val="12"/>
        <w:tblW w:w="733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4"/>
        <w:gridCol w:w="2910"/>
        <w:gridCol w:w="1372"/>
        <w:gridCol w:w="24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序号</w:t>
            </w:r>
          </w:p>
        </w:tc>
        <w:tc>
          <w:tcPr>
            <w:tcW w:w="29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管理制度名称</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企业自查</w:t>
            </w:r>
          </w:p>
        </w:tc>
        <w:tc>
          <w:tcPr>
            <w:tcW w:w="241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_GB2312"/>
                <w:sz w:val="24"/>
              </w:rPr>
            </w:pPr>
            <w:r>
              <w:rPr>
                <w:rFonts w:hint="eastAsia" w:eastAsia="仿宋_GB2312"/>
                <w:sz w:val="24"/>
              </w:rPr>
              <w:t>其他要求和备注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汽车维修质量管理制度</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2</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安全生产管理及责任制度</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3</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汽车维修档案管理制度</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4</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汽车维修人员培训制度</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5</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汽车维修设备管理制度</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6</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汽车维修配件管理制度</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7</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汽车维修质量承诺</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8</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汽车维修进出厂登记、检验、竣工出厂合格证管理制度</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9</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汽车维修标准和计量管理制度</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10</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汽车维修文件资料有效控制制度</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11</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安全生产事故的应急预案</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12</w:t>
            </w:r>
          </w:p>
        </w:tc>
        <w:tc>
          <w:tcPr>
            <w:tcW w:w="29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r>
              <w:rPr>
                <w:rFonts w:hint="eastAsia" w:eastAsia="仿宋_GB2312"/>
                <w:sz w:val="24"/>
              </w:rPr>
              <w:t>环境保护管理制度</w:t>
            </w:r>
          </w:p>
        </w:tc>
        <w:tc>
          <w:tcPr>
            <w:tcW w:w="137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c>
          <w:tcPr>
            <w:tcW w:w="2412"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4"/>
              </w:rPr>
            </w:pPr>
          </w:p>
        </w:tc>
      </w:tr>
    </w:tbl>
    <w:p>
      <w:pPr>
        <w:pStyle w:val="27"/>
        <w:spacing w:before="0" w:beforeAutospacing="0" w:after="0" w:afterAutospacing="0" w:line="400" w:lineRule="exact"/>
        <w:jc w:val="both"/>
        <w:rPr>
          <w:rFonts w:hint="default" w:ascii="Times New Roman" w:hAnsi="Times New Roman" w:eastAsia="仿宋_GB2312"/>
          <w:kern w:val="2"/>
          <w:szCs w:val="24"/>
        </w:rPr>
      </w:pPr>
    </w:p>
    <w:p>
      <w:pPr>
        <w:numPr>
          <w:ilvl w:val="0"/>
          <w:numId w:val="0"/>
        </w:numPr>
        <w:jc w:val="left"/>
        <w:rPr>
          <w:rFonts w:hint="eastAsia" w:ascii="黑体" w:hAnsi="黑体" w:eastAsia="黑体" w:cs="黑体"/>
          <w:sz w:val="32"/>
          <w:szCs w:val="32"/>
          <w:lang w:eastAsia="zh-CN"/>
        </w:rPr>
      </w:pPr>
    </w:p>
    <w:p>
      <w:pPr>
        <w:numPr>
          <w:ilvl w:val="0"/>
          <w:numId w:val="0"/>
        </w:numPr>
        <w:jc w:val="left"/>
        <w:rPr>
          <w:rFonts w:hint="eastAsia" w:ascii="黑体" w:hAnsi="黑体" w:eastAsia="黑体" w:cs="黑体"/>
          <w:sz w:val="32"/>
          <w:szCs w:val="32"/>
          <w:lang w:eastAsia="zh-CN"/>
        </w:rPr>
      </w:pPr>
    </w:p>
    <w:p>
      <w:pPr>
        <w:numPr>
          <w:ilvl w:val="0"/>
          <w:numId w:val="0"/>
        </w:numPr>
        <w:jc w:val="left"/>
        <w:rPr>
          <w:rFonts w:hint="eastAsia" w:ascii="黑体" w:hAnsi="黑体" w:eastAsia="黑体" w:cs="黑体"/>
          <w:sz w:val="32"/>
          <w:szCs w:val="32"/>
          <w:lang w:eastAsia="zh-CN"/>
        </w:rPr>
      </w:pPr>
    </w:p>
    <w:p>
      <w:pPr>
        <w:numPr>
          <w:ilvl w:val="0"/>
          <w:numId w:val="0"/>
        </w:numPr>
        <w:jc w:val="left"/>
        <w:rPr>
          <w:rFonts w:hint="eastAsia" w:ascii="黑体" w:hAnsi="黑体" w:eastAsia="黑体" w:cs="黑体"/>
          <w:sz w:val="32"/>
          <w:szCs w:val="32"/>
          <w:lang w:eastAsia="zh-CN"/>
        </w:rPr>
      </w:pPr>
    </w:p>
    <w:p>
      <w:pPr>
        <w:numPr>
          <w:ilvl w:val="0"/>
          <w:numId w:val="0"/>
        </w:numPr>
        <w:jc w:val="left"/>
        <w:rPr>
          <w:rFonts w:hint="eastAsia" w:ascii="黑体" w:hAnsi="黑体" w:eastAsia="黑体" w:cs="黑体"/>
          <w:sz w:val="32"/>
          <w:szCs w:val="32"/>
          <w:lang w:eastAsia="zh-CN"/>
        </w:rPr>
      </w:pPr>
    </w:p>
    <w:p>
      <w:pPr>
        <w:numPr>
          <w:ilvl w:val="0"/>
          <w:numId w:val="0"/>
        </w:numPr>
        <w:jc w:val="left"/>
        <w:rPr>
          <w:rFonts w:ascii="黑体" w:hAnsi="黑体" w:eastAsia="黑体" w:cs="黑体"/>
          <w:sz w:val="32"/>
          <w:szCs w:val="32"/>
        </w:rPr>
      </w:pPr>
      <w:r>
        <w:rPr>
          <w:rFonts w:hint="eastAsia" w:ascii="黑体" w:hAnsi="黑体" w:eastAsia="黑体" w:cs="黑体"/>
          <w:sz w:val="32"/>
          <w:szCs w:val="32"/>
          <w:lang w:eastAsia="zh-CN"/>
        </w:rPr>
        <w:t>九、</w:t>
      </w:r>
    </w:p>
    <w:p>
      <w:pPr>
        <w:ind w:firstLine="643" w:firstLineChars="200"/>
        <w:rPr>
          <w:b/>
          <w:sz w:val="32"/>
          <w:szCs w:val="32"/>
        </w:rPr>
      </w:pPr>
      <w:r>
        <w:rPr>
          <w:rFonts w:hint="eastAsia"/>
          <w:b/>
          <w:sz w:val="32"/>
          <w:szCs w:val="32"/>
        </w:rPr>
        <w:t>一、二类汽车维修企业质量信誉考核记分标准</w:t>
      </w:r>
    </w:p>
    <w:p>
      <w:pPr>
        <w:jc w:val="center"/>
        <w:rPr>
          <w:b/>
          <w:sz w:val="32"/>
          <w:szCs w:val="32"/>
        </w:rPr>
      </w:pPr>
      <w:r>
        <w:rPr>
          <w:rFonts w:hint="eastAsia"/>
          <w:b/>
          <w:sz w:val="32"/>
          <w:szCs w:val="32"/>
        </w:rPr>
        <w:t>（自查、行业复核）</w:t>
      </w:r>
    </w:p>
    <w:tbl>
      <w:tblPr>
        <w:tblStyle w:val="12"/>
        <w:tblW w:w="88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286"/>
        <w:gridCol w:w="1206"/>
        <w:gridCol w:w="825"/>
        <w:gridCol w:w="4519"/>
        <w:gridCol w:w="720"/>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jc w:val="center"/>
              <w:rPr>
                <w:rFonts w:eastAsia="仿宋_GB2312"/>
              </w:rPr>
            </w:pPr>
            <w:r>
              <w:rPr>
                <w:rFonts w:hint="eastAsia" w:eastAsia="仿宋_GB2312"/>
                <w:b/>
                <w:bCs/>
              </w:rPr>
              <w:t>考 核 项 目</w:t>
            </w:r>
          </w:p>
        </w:tc>
        <w:tc>
          <w:tcPr>
            <w:tcW w:w="825" w:type="dxa"/>
            <w:vAlign w:val="center"/>
          </w:tcPr>
          <w:p>
            <w:pPr>
              <w:spacing w:line="460" w:lineRule="exact"/>
              <w:jc w:val="center"/>
              <w:rPr>
                <w:rFonts w:eastAsia="仿宋_GB2312"/>
              </w:rPr>
            </w:pPr>
            <w:r>
              <w:rPr>
                <w:rFonts w:hint="eastAsia" w:eastAsia="仿宋_GB2312"/>
                <w:b/>
                <w:bCs/>
              </w:rPr>
              <w:t>分值（分）</w:t>
            </w:r>
          </w:p>
        </w:tc>
        <w:tc>
          <w:tcPr>
            <w:tcW w:w="4519" w:type="dxa"/>
            <w:vAlign w:val="center"/>
          </w:tcPr>
          <w:p>
            <w:pPr>
              <w:spacing w:line="460" w:lineRule="exact"/>
              <w:jc w:val="center"/>
              <w:rPr>
                <w:rFonts w:eastAsia="仿宋_GB2312"/>
              </w:rPr>
            </w:pPr>
            <w:r>
              <w:rPr>
                <w:rFonts w:hint="eastAsia" w:eastAsia="仿宋_GB2312"/>
                <w:b/>
                <w:bCs/>
              </w:rPr>
              <w:t>评 分 标 准</w:t>
            </w:r>
          </w:p>
        </w:tc>
        <w:tc>
          <w:tcPr>
            <w:tcW w:w="720" w:type="dxa"/>
            <w:vAlign w:val="center"/>
          </w:tcPr>
          <w:p>
            <w:pPr>
              <w:spacing w:line="460" w:lineRule="exact"/>
              <w:jc w:val="center"/>
              <w:rPr>
                <w:rFonts w:eastAsia="仿宋_GB2312"/>
              </w:rPr>
            </w:pPr>
            <w:r>
              <w:rPr>
                <w:rFonts w:hint="eastAsia" w:eastAsia="仿宋_GB2312"/>
                <w:b/>
                <w:bCs/>
              </w:rPr>
              <w:t>实得分数</w:t>
            </w:r>
          </w:p>
        </w:tc>
        <w:tc>
          <w:tcPr>
            <w:tcW w:w="750" w:type="dxa"/>
            <w:vAlign w:val="center"/>
          </w:tcPr>
          <w:p>
            <w:pPr>
              <w:spacing w:line="460" w:lineRule="exact"/>
              <w:jc w:val="center"/>
              <w:rPr>
                <w:rFonts w:eastAsia="仿宋_GB2312"/>
                <w:b/>
                <w:bCs/>
              </w:rPr>
            </w:pPr>
            <w:r>
              <w:rPr>
                <w:rFonts w:hint="eastAsia" w:eastAsia="仿宋_GB2312"/>
                <w:b/>
                <w:bCs/>
              </w:rPr>
              <w:t>复核得分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jc w:val="center"/>
        </w:trPr>
        <w:tc>
          <w:tcPr>
            <w:tcW w:w="2060" w:type="dxa"/>
            <w:gridSpan w:val="3"/>
            <w:vAlign w:val="center"/>
          </w:tcPr>
          <w:p>
            <w:pPr>
              <w:spacing w:line="460" w:lineRule="exact"/>
              <w:rPr>
                <w:rFonts w:eastAsia="仿宋_GB2312"/>
                <w:b/>
                <w:bCs/>
              </w:rPr>
            </w:pPr>
            <w:r>
              <w:rPr>
                <w:rFonts w:hint="eastAsia" w:eastAsia="仿宋_GB2312"/>
                <w:b/>
                <w:bCs/>
              </w:rPr>
              <w:t>一、设施、设备</w:t>
            </w:r>
          </w:p>
        </w:tc>
        <w:tc>
          <w:tcPr>
            <w:tcW w:w="825" w:type="dxa"/>
            <w:vAlign w:val="center"/>
          </w:tcPr>
          <w:p>
            <w:pPr>
              <w:spacing w:line="460" w:lineRule="exact"/>
              <w:jc w:val="center"/>
              <w:rPr>
                <w:rFonts w:eastAsia="仿宋_GB2312"/>
                <w:b/>
                <w:bCs/>
              </w:rPr>
            </w:pPr>
            <w:r>
              <w:rPr>
                <w:rFonts w:hint="eastAsia" w:eastAsia="仿宋_GB2312"/>
                <w:b/>
                <w:bCs/>
              </w:rPr>
              <w:t>50</w:t>
            </w:r>
          </w:p>
        </w:tc>
        <w:tc>
          <w:tcPr>
            <w:tcW w:w="4519" w:type="dxa"/>
            <w:vAlign w:val="center"/>
          </w:tcPr>
          <w:p>
            <w:pPr>
              <w:spacing w:line="460" w:lineRule="exact"/>
              <w:rPr>
                <w:rFonts w:eastAsia="仿宋_GB2312"/>
              </w:rPr>
            </w:pPr>
            <w:r>
              <w:rPr>
                <w:rFonts w:hint="eastAsia" w:eastAsia="仿宋_GB2312"/>
              </w:rPr>
              <w:t>接待室、停车场、生产厂房等设施有一项不能满足要求的，扣10分，全部不满足要求的，不得分；设备每缺一项（或没有外协的）扣10分。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2060" w:type="dxa"/>
            <w:gridSpan w:val="3"/>
            <w:vAlign w:val="center"/>
          </w:tcPr>
          <w:p>
            <w:pPr>
              <w:spacing w:line="460" w:lineRule="exact"/>
              <w:rPr>
                <w:rFonts w:eastAsia="仿宋_GB2312"/>
                <w:b/>
                <w:bCs/>
              </w:rPr>
            </w:pPr>
            <w:r>
              <w:rPr>
                <w:rFonts w:hint="eastAsia" w:eastAsia="仿宋_GB2312"/>
                <w:b/>
                <w:bCs/>
              </w:rPr>
              <w:t>二、从业人员素质</w:t>
            </w:r>
          </w:p>
        </w:tc>
        <w:tc>
          <w:tcPr>
            <w:tcW w:w="825" w:type="dxa"/>
            <w:vAlign w:val="center"/>
          </w:tcPr>
          <w:p>
            <w:pPr>
              <w:spacing w:line="460" w:lineRule="exact"/>
              <w:jc w:val="center"/>
              <w:rPr>
                <w:rFonts w:eastAsia="仿宋_GB2312"/>
                <w:b/>
                <w:bCs/>
              </w:rPr>
            </w:pPr>
            <w:r>
              <w:rPr>
                <w:rFonts w:hint="eastAsia" w:eastAsia="仿宋_GB2312"/>
                <w:b/>
                <w:bCs/>
              </w:rPr>
              <w:t>100</w:t>
            </w:r>
          </w:p>
        </w:tc>
        <w:tc>
          <w:tcPr>
            <w:tcW w:w="4519" w:type="dxa"/>
            <w:vAlign w:val="center"/>
          </w:tcPr>
          <w:p>
            <w:pPr>
              <w:spacing w:line="460" w:lineRule="exact"/>
              <w:rPr>
                <w:rFonts w:eastAsia="仿宋_GB2312"/>
              </w:rPr>
            </w:pP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7" w:hRule="atLeast"/>
          <w:jc w:val="center"/>
        </w:trPr>
        <w:tc>
          <w:tcPr>
            <w:tcW w:w="854" w:type="dxa"/>
            <w:gridSpan w:val="2"/>
            <w:vMerge w:val="restart"/>
            <w:vAlign w:val="center"/>
          </w:tcPr>
          <w:p>
            <w:pPr>
              <w:spacing w:line="460" w:lineRule="exact"/>
              <w:rPr>
                <w:rFonts w:eastAsia="仿宋_GB2312"/>
              </w:rPr>
            </w:pPr>
            <w:r>
              <w:rPr>
                <w:rFonts w:hint="eastAsia" w:eastAsia="仿宋_GB2312"/>
              </w:rPr>
              <w:t>从业人员配备</w:t>
            </w:r>
          </w:p>
        </w:tc>
        <w:tc>
          <w:tcPr>
            <w:tcW w:w="1206" w:type="dxa"/>
            <w:vAlign w:val="center"/>
          </w:tcPr>
          <w:p>
            <w:pPr>
              <w:spacing w:line="460" w:lineRule="exact"/>
              <w:rPr>
                <w:rFonts w:eastAsia="仿宋_GB2312"/>
              </w:rPr>
            </w:pPr>
            <w:r>
              <w:rPr>
                <w:rFonts w:hint="eastAsia" w:eastAsia="仿宋_GB2312"/>
              </w:rPr>
              <w:t>(1)技术负责人</w:t>
            </w:r>
          </w:p>
        </w:tc>
        <w:tc>
          <w:tcPr>
            <w:tcW w:w="825" w:type="dxa"/>
            <w:vAlign w:val="center"/>
          </w:tcPr>
          <w:p>
            <w:pPr>
              <w:spacing w:line="460" w:lineRule="exact"/>
              <w:jc w:val="center"/>
              <w:rPr>
                <w:rFonts w:eastAsia="仿宋_GB2312"/>
              </w:rPr>
            </w:pPr>
            <w:r>
              <w:rPr>
                <w:rFonts w:hint="eastAsia" w:eastAsia="仿宋_GB2312"/>
              </w:rPr>
              <w:t>30</w:t>
            </w:r>
          </w:p>
        </w:tc>
        <w:tc>
          <w:tcPr>
            <w:tcW w:w="4519" w:type="dxa"/>
            <w:vAlign w:val="center"/>
          </w:tcPr>
          <w:p>
            <w:pPr>
              <w:spacing w:line="460" w:lineRule="exact"/>
              <w:rPr>
                <w:rFonts w:eastAsia="仿宋_GB2312"/>
              </w:rPr>
            </w:pPr>
            <w:r>
              <w:rPr>
                <w:rFonts w:hint="eastAsia" w:eastAsia="仿宋_GB2312"/>
              </w:rPr>
              <w:t>人员需具有机动车维修或者相关专业大专以上学历，或者具有机动车维修或相关专业中级以上专业技术职称；熟悉机动车维修业务，掌握机动车维修及相关政策法规和技术规范。不符合条件不得分。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3" w:hRule="atLeast"/>
          <w:jc w:val="center"/>
        </w:trPr>
        <w:tc>
          <w:tcPr>
            <w:tcW w:w="854" w:type="dxa"/>
            <w:gridSpan w:val="2"/>
            <w:vMerge w:val="continue"/>
            <w:vAlign w:val="center"/>
          </w:tcPr>
          <w:p>
            <w:pPr>
              <w:spacing w:line="460" w:lineRule="exact"/>
              <w:rPr>
                <w:rFonts w:eastAsia="仿宋_GB2312"/>
              </w:rPr>
            </w:pPr>
          </w:p>
        </w:tc>
        <w:tc>
          <w:tcPr>
            <w:tcW w:w="1206" w:type="dxa"/>
            <w:vAlign w:val="center"/>
          </w:tcPr>
          <w:p>
            <w:pPr>
              <w:spacing w:line="460" w:lineRule="exact"/>
              <w:rPr>
                <w:rFonts w:eastAsia="仿宋_GB2312"/>
              </w:rPr>
            </w:pPr>
            <w:r>
              <w:rPr>
                <w:rFonts w:hint="eastAsia" w:eastAsia="仿宋_GB2312"/>
              </w:rPr>
              <w:t>（2）质量检验人员</w:t>
            </w:r>
          </w:p>
        </w:tc>
        <w:tc>
          <w:tcPr>
            <w:tcW w:w="825" w:type="dxa"/>
            <w:vAlign w:val="center"/>
          </w:tcPr>
          <w:p>
            <w:pPr>
              <w:spacing w:line="460" w:lineRule="exact"/>
              <w:jc w:val="center"/>
              <w:rPr>
                <w:rFonts w:eastAsia="仿宋_GB2312"/>
              </w:rPr>
            </w:pPr>
            <w:r>
              <w:rPr>
                <w:rFonts w:hint="eastAsia" w:eastAsia="仿宋_GB2312"/>
              </w:rPr>
              <w:t>30</w:t>
            </w:r>
          </w:p>
        </w:tc>
        <w:tc>
          <w:tcPr>
            <w:tcW w:w="4519" w:type="dxa"/>
            <w:vAlign w:val="center"/>
          </w:tcPr>
          <w:p>
            <w:pPr>
              <w:spacing w:line="460" w:lineRule="exact"/>
              <w:rPr>
                <w:rFonts w:eastAsia="仿宋_GB2312"/>
              </w:rPr>
            </w:pPr>
            <w:r>
              <w:rPr>
                <w:rFonts w:hint="eastAsia" w:eastAsia="仿宋_GB2312"/>
              </w:rPr>
              <w:t>人员应具有高中以上学历；熟悉机动车维修检测作业规范，掌握机动车维修故障诊断和质量检验的相关技术，熟悉机动车维修服务收费标准及相关政策法规和技术规范。质量检验员人数不得低于两名，每缺少一名，扣15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0" w:hRule="atLeast"/>
          <w:jc w:val="center"/>
        </w:trPr>
        <w:tc>
          <w:tcPr>
            <w:tcW w:w="854" w:type="dxa"/>
            <w:gridSpan w:val="2"/>
            <w:vMerge w:val="continue"/>
            <w:vAlign w:val="center"/>
          </w:tcPr>
          <w:p>
            <w:pPr>
              <w:spacing w:line="460" w:lineRule="exact"/>
              <w:rPr>
                <w:sz w:val="28"/>
              </w:rPr>
            </w:pPr>
          </w:p>
        </w:tc>
        <w:tc>
          <w:tcPr>
            <w:tcW w:w="1206" w:type="dxa"/>
            <w:vAlign w:val="center"/>
          </w:tcPr>
          <w:p>
            <w:pPr>
              <w:spacing w:line="460" w:lineRule="exact"/>
              <w:rPr>
                <w:rFonts w:eastAsia="仿宋_GB2312"/>
              </w:rPr>
            </w:pPr>
            <w:r>
              <w:rPr>
                <w:rFonts w:hint="eastAsia" w:eastAsia="仿宋_GB2312"/>
              </w:rPr>
              <w:t>(3)从事机修、电器、钣金、涂漆、车辆技术评估（含检测）作业的技术人员</w:t>
            </w:r>
          </w:p>
        </w:tc>
        <w:tc>
          <w:tcPr>
            <w:tcW w:w="825" w:type="dxa"/>
            <w:vAlign w:val="center"/>
          </w:tcPr>
          <w:p>
            <w:pPr>
              <w:spacing w:line="460" w:lineRule="exact"/>
              <w:jc w:val="center"/>
              <w:rPr>
                <w:rFonts w:eastAsia="仿宋_GB2312"/>
              </w:rPr>
            </w:pPr>
            <w:r>
              <w:rPr>
                <w:rFonts w:hint="eastAsia" w:eastAsia="仿宋_GB2312"/>
              </w:rPr>
              <w:t>40</w:t>
            </w:r>
          </w:p>
        </w:tc>
        <w:tc>
          <w:tcPr>
            <w:tcW w:w="4519" w:type="dxa"/>
            <w:vAlign w:val="center"/>
          </w:tcPr>
          <w:p>
            <w:pPr>
              <w:spacing w:line="460" w:lineRule="exact"/>
              <w:rPr>
                <w:rFonts w:eastAsia="仿宋_GB2312"/>
              </w:rPr>
            </w:pPr>
            <w:r>
              <w:rPr>
                <w:rFonts w:hint="eastAsia" w:eastAsia="仿宋_GB2312"/>
              </w:rPr>
              <w:t>人员应具有初中以上学历；熟悉所从事工种的维修技术和操作规范，并了解机动车维修及相关政策法规。每缺少一人扣10分，扣完为止。</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2060" w:type="dxa"/>
            <w:gridSpan w:val="3"/>
            <w:vAlign w:val="center"/>
          </w:tcPr>
          <w:p>
            <w:pPr>
              <w:spacing w:line="460" w:lineRule="exact"/>
              <w:rPr>
                <w:rFonts w:eastAsia="仿宋_GB2312"/>
                <w:b/>
                <w:bCs/>
              </w:rPr>
            </w:pPr>
            <w:r>
              <w:rPr>
                <w:rFonts w:hint="eastAsia" w:eastAsia="仿宋_GB2312"/>
                <w:b/>
                <w:bCs/>
              </w:rPr>
              <w:t>三、安全生产</w:t>
            </w:r>
          </w:p>
        </w:tc>
        <w:tc>
          <w:tcPr>
            <w:tcW w:w="825" w:type="dxa"/>
            <w:vAlign w:val="center"/>
          </w:tcPr>
          <w:p>
            <w:pPr>
              <w:spacing w:line="460" w:lineRule="exact"/>
              <w:jc w:val="center"/>
              <w:rPr>
                <w:rFonts w:eastAsia="仿宋_GB2312"/>
                <w:b/>
                <w:bCs/>
              </w:rPr>
            </w:pPr>
            <w:r>
              <w:rPr>
                <w:rFonts w:hint="eastAsia" w:eastAsia="仿宋_GB2312"/>
                <w:b/>
                <w:bCs/>
              </w:rPr>
              <w:t>100</w:t>
            </w:r>
          </w:p>
        </w:tc>
        <w:tc>
          <w:tcPr>
            <w:tcW w:w="4519" w:type="dxa"/>
            <w:vAlign w:val="center"/>
          </w:tcPr>
          <w:p>
            <w:pPr>
              <w:spacing w:line="460" w:lineRule="exact"/>
              <w:rPr>
                <w:rFonts w:eastAsia="仿宋_GB2312"/>
              </w:rPr>
            </w:pP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1.安全生产制度</w:t>
            </w:r>
          </w:p>
        </w:tc>
        <w:tc>
          <w:tcPr>
            <w:tcW w:w="825" w:type="dxa"/>
            <w:vAlign w:val="center"/>
          </w:tcPr>
          <w:p>
            <w:pPr>
              <w:spacing w:line="460" w:lineRule="exact"/>
              <w:jc w:val="center"/>
              <w:rPr>
                <w:rFonts w:eastAsia="仿宋_GB2312"/>
              </w:rPr>
            </w:pPr>
            <w:r>
              <w:rPr>
                <w:rFonts w:hint="eastAsia" w:eastAsia="仿宋_GB2312"/>
              </w:rPr>
              <w:t>35</w:t>
            </w:r>
          </w:p>
        </w:tc>
        <w:tc>
          <w:tcPr>
            <w:tcW w:w="4519" w:type="dxa"/>
            <w:vAlign w:val="center"/>
          </w:tcPr>
          <w:p>
            <w:pPr>
              <w:spacing w:line="460" w:lineRule="exact"/>
              <w:rPr>
                <w:rFonts w:eastAsia="仿宋_GB2312"/>
              </w:rPr>
            </w:pPr>
            <w:r>
              <w:rPr>
                <w:rFonts w:hint="eastAsia" w:eastAsia="仿宋_GB2312"/>
              </w:rPr>
              <w:t>无安全生产责任制或安全应急预案的，不得分；制度不健全或执行不到位的，扣10分/项。各工位设备无安全操作规程的，扣5分/工位，不上墙的扣5分/工位。</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2.安全保护措施和消防设施</w:t>
            </w:r>
          </w:p>
        </w:tc>
        <w:tc>
          <w:tcPr>
            <w:tcW w:w="825" w:type="dxa"/>
            <w:vAlign w:val="center"/>
          </w:tcPr>
          <w:p>
            <w:pPr>
              <w:spacing w:line="460" w:lineRule="exact"/>
              <w:jc w:val="center"/>
              <w:rPr>
                <w:rFonts w:eastAsia="仿宋_GB2312"/>
              </w:rPr>
            </w:pPr>
            <w:r>
              <w:rPr>
                <w:rFonts w:hint="eastAsia" w:eastAsia="仿宋_GB2312"/>
              </w:rPr>
              <w:t>35</w:t>
            </w:r>
          </w:p>
        </w:tc>
        <w:tc>
          <w:tcPr>
            <w:tcW w:w="4519" w:type="dxa"/>
            <w:vAlign w:val="center"/>
          </w:tcPr>
          <w:p>
            <w:pPr>
              <w:spacing w:line="460" w:lineRule="exact"/>
              <w:rPr>
                <w:rFonts w:eastAsia="仿宋_GB2312"/>
              </w:rPr>
            </w:pPr>
            <w:r>
              <w:rPr>
                <w:rFonts w:hint="eastAsia" w:eastAsia="仿宋_GB2312"/>
              </w:rPr>
              <w:t>对有毒、易燃、易爆物品，腐蚀剂、压力容器等未单独存放，或无防护措施，或设施无效的，扣10分/项；生产厂房和停车场不符合安全和消防要求的，扣10分/项。</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3.安全事故</w:t>
            </w:r>
          </w:p>
        </w:tc>
        <w:tc>
          <w:tcPr>
            <w:tcW w:w="825" w:type="dxa"/>
            <w:vAlign w:val="center"/>
          </w:tcPr>
          <w:p>
            <w:pPr>
              <w:spacing w:line="460" w:lineRule="exact"/>
              <w:jc w:val="center"/>
              <w:rPr>
                <w:rFonts w:eastAsia="仿宋_GB2312"/>
              </w:rPr>
            </w:pPr>
            <w:r>
              <w:rPr>
                <w:rFonts w:hint="eastAsia" w:eastAsia="仿宋_GB2312"/>
              </w:rPr>
              <w:t>30</w:t>
            </w:r>
          </w:p>
        </w:tc>
        <w:tc>
          <w:tcPr>
            <w:tcW w:w="4519" w:type="dxa"/>
            <w:vAlign w:val="center"/>
          </w:tcPr>
          <w:p>
            <w:pPr>
              <w:spacing w:line="460" w:lineRule="exact"/>
              <w:rPr>
                <w:rFonts w:eastAsia="仿宋_GB2312"/>
              </w:rPr>
            </w:pPr>
            <w:r>
              <w:rPr>
                <w:rFonts w:hint="eastAsia" w:eastAsia="仿宋_GB2312"/>
              </w:rPr>
              <w:t>发生生产安全责任事故，造成人员轻、重伤的，扣15分/起。</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b/>
                <w:bCs/>
              </w:rPr>
            </w:pPr>
            <w:r>
              <w:rPr>
                <w:rFonts w:hint="eastAsia" w:eastAsia="仿宋_GB2312"/>
                <w:b/>
                <w:bCs/>
              </w:rPr>
              <w:t>四、维修质量</w:t>
            </w:r>
          </w:p>
        </w:tc>
        <w:tc>
          <w:tcPr>
            <w:tcW w:w="825" w:type="dxa"/>
            <w:vAlign w:val="center"/>
          </w:tcPr>
          <w:p>
            <w:pPr>
              <w:spacing w:line="460" w:lineRule="exact"/>
              <w:jc w:val="center"/>
              <w:rPr>
                <w:rFonts w:eastAsia="仿宋_GB2312"/>
                <w:b/>
                <w:bCs/>
              </w:rPr>
            </w:pPr>
            <w:r>
              <w:rPr>
                <w:rFonts w:hint="eastAsia" w:eastAsia="仿宋_GB2312"/>
                <w:b/>
                <w:bCs/>
              </w:rPr>
              <w:t>220</w:t>
            </w:r>
          </w:p>
        </w:tc>
        <w:tc>
          <w:tcPr>
            <w:tcW w:w="4519" w:type="dxa"/>
            <w:vAlign w:val="center"/>
          </w:tcPr>
          <w:p>
            <w:pPr>
              <w:spacing w:line="460" w:lineRule="exact"/>
              <w:rPr>
                <w:rFonts w:eastAsia="仿宋_GB2312"/>
              </w:rPr>
            </w:pP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2060" w:type="dxa"/>
            <w:gridSpan w:val="3"/>
            <w:vAlign w:val="center"/>
          </w:tcPr>
          <w:p>
            <w:pPr>
              <w:spacing w:line="460" w:lineRule="exact"/>
              <w:rPr>
                <w:rFonts w:eastAsia="仿宋_GB2312"/>
              </w:rPr>
            </w:pPr>
            <w:r>
              <w:rPr>
                <w:rFonts w:hint="eastAsia" w:eastAsia="仿宋_GB2312"/>
              </w:rPr>
              <w:t xml:space="preserve">1.质量保证体系 </w:t>
            </w:r>
          </w:p>
        </w:tc>
        <w:tc>
          <w:tcPr>
            <w:tcW w:w="825" w:type="dxa"/>
            <w:vAlign w:val="center"/>
          </w:tcPr>
          <w:p>
            <w:pPr>
              <w:spacing w:line="460" w:lineRule="exact"/>
              <w:jc w:val="center"/>
              <w:rPr>
                <w:rFonts w:eastAsia="仿宋_GB2312"/>
              </w:rPr>
            </w:pPr>
            <w:r>
              <w:rPr>
                <w:rFonts w:hint="eastAsia" w:eastAsia="仿宋_GB2312"/>
              </w:rPr>
              <w:t>60</w:t>
            </w:r>
          </w:p>
        </w:tc>
        <w:tc>
          <w:tcPr>
            <w:tcW w:w="4519" w:type="dxa"/>
            <w:vAlign w:val="center"/>
          </w:tcPr>
          <w:p>
            <w:pPr>
              <w:spacing w:line="460" w:lineRule="exact"/>
              <w:rPr>
                <w:rFonts w:eastAsia="仿宋_GB2312"/>
              </w:rPr>
            </w:pPr>
            <w:r>
              <w:rPr>
                <w:rFonts w:hint="eastAsia" w:eastAsia="仿宋_GB2312"/>
              </w:rPr>
              <w:t>无质量管理机构，无国家、行业汽车维修标准及相关技术标准、维修技术资料和工艺文件的，扣10分/项；质量管理和质量检验制度（质量承诺、进出厂登记、检验、竣工出厂合格证管理、技术档案管理、标准和计量管理、设备管理及维护、人员技术培训制度等）不完善或执行不到位的，扣10分/项；维修车辆档案没有一车一档的扣10分；记录不完善的扣5分。发生维修质量问题责任在企业的不得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568" w:type="dxa"/>
            <w:vMerge w:val="restart"/>
            <w:vAlign w:val="center"/>
          </w:tcPr>
          <w:p>
            <w:pPr>
              <w:spacing w:line="460" w:lineRule="exact"/>
              <w:rPr>
                <w:rFonts w:eastAsia="仿宋_GB2312"/>
              </w:rPr>
            </w:pPr>
            <w:r>
              <w:rPr>
                <w:rFonts w:hint="eastAsia" w:eastAsia="仿宋_GB2312"/>
              </w:rPr>
              <w:t>2.维修配件</w:t>
            </w:r>
          </w:p>
        </w:tc>
        <w:tc>
          <w:tcPr>
            <w:tcW w:w="1492" w:type="dxa"/>
            <w:gridSpan w:val="2"/>
            <w:vAlign w:val="center"/>
          </w:tcPr>
          <w:p>
            <w:pPr>
              <w:spacing w:line="460" w:lineRule="exact"/>
              <w:rPr>
                <w:rFonts w:eastAsia="仿宋_GB2312"/>
              </w:rPr>
            </w:pPr>
            <w:r>
              <w:rPr>
                <w:rFonts w:hint="eastAsia" w:eastAsia="仿宋_GB2312"/>
              </w:rPr>
              <w:t>（1）采购登记</w:t>
            </w:r>
          </w:p>
        </w:tc>
        <w:tc>
          <w:tcPr>
            <w:tcW w:w="825" w:type="dxa"/>
            <w:vAlign w:val="center"/>
          </w:tcPr>
          <w:p>
            <w:pPr>
              <w:spacing w:line="460" w:lineRule="exact"/>
              <w:jc w:val="center"/>
              <w:rPr>
                <w:rFonts w:eastAsia="仿宋_GB2312"/>
              </w:rPr>
            </w:pPr>
            <w:r>
              <w:rPr>
                <w:rFonts w:hint="eastAsia" w:eastAsia="仿宋_GB2312"/>
              </w:rPr>
              <w:t>30</w:t>
            </w:r>
          </w:p>
        </w:tc>
        <w:tc>
          <w:tcPr>
            <w:tcW w:w="4519" w:type="dxa"/>
            <w:vAlign w:val="center"/>
          </w:tcPr>
          <w:p>
            <w:pPr>
              <w:spacing w:line="460" w:lineRule="exact"/>
              <w:rPr>
                <w:rFonts w:eastAsia="仿宋_GB2312"/>
              </w:rPr>
            </w:pPr>
            <w:r>
              <w:rPr>
                <w:rFonts w:hint="eastAsia" w:eastAsia="仿宋_GB2312"/>
              </w:rPr>
              <w:t>采购的维修配件未按要求进行登记的，扣5分/件；发现一起使用假冒伪劣产品或配件无合格证的，不得分。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568" w:type="dxa"/>
            <w:vMerge w:val="continue"/>
            <w:vAlign w:val="center"/>
          </w:tcPr>
          <w:p>
            <w:pPr>
              <w:spacing w:line="460" w:lineRule="exact"/>
              <w:rPr>
                <w:sz w:val="28"/>
              </w:rPr>
            </w:pPr>
          </w:p>
        </w:tc>
        <w:tc>
          <w:tcPr>
            <w:tcW w:w="1492" w:type="dxa"/>
            <w:gridSpan w:val="2"/>
            <w:vAlign w:val="center"/>
          </w:tcPr>
          <w:p>
            <w:pPr>
              <w:spacing w:line="460" w:lineRule="exact"/>
              <w:rPr>
                <w:rFonts w:eastAsia="仿宋_GB2312"/>
              </w:rPr>
            </w:pPr>
            <w:r>
              <w:rPr>
                <w:rFonts w:hint="eastAsia" w:eastAsia="仿宋_GB2312"/>
              </w:rPr>
              <w:t>（2）旧件处理</w:t>
            </w:r>
          </w:p>
        </w:tc>
        <w:tc>
          <w:tcPr>
            <w:tcW w:w="825" w:type="dxa"/>
            <w:vAlign w:val="center"/>
          </w:tcPr>
          <w:p>
            <w:pPr>
              <w:spacing w:line="460" w:lineRule="exact"/>
              <w:jc w:val="center"/>
              <w:rPr>
                <w:rFonts w:eastAsia="仿宋_GB2312"/>
              </w:rPr>
            </w:pPr>
            <w:r>
              <w:rPr>
                <w:rFonts w:hint="eastAsia" w:eastAsia="仿宋_GB2312"/>
              </w:rPr>
              <w:t>15</w:t>
            </w:r>
          </w:p>
        </w:tc>
        <w:tc>
          <w:tcPr>
            <w:tcW w:w="4519" w:type="dxa"/>
            <w:vAlign w:val="center"/>
          </w:tcPr>
          <w:p>
            <w:pPr>
              <w:spacing w:line="460" w:lineRule="exact"/>
              <w:rPr>
                <w:rFonts w:eastAsia="仿宋_GB2312"/>
              </w:rPr>
            </w:pPr>
            <w:r>
              <w:rPr>
                <w:rFonts w:hint="eastAsia" w:eastAsia="仿宋_GB2312"/>
              </w:rPr>
              <w:t>换下的配件、总成未交托修复方或未经托修方允许（登记）自行处理的，扣5分/件；旧配件或修复件无明确标识的，扣5分/件。</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568" w:type="dxa"/>
            <w:vMerge w:val="continue"/>
          </w:tcPr>
          <w:p>
            <w:pPr>
              <w:spacing w:line="460" w:lineRule="exact"/>
              <w:jc w:val="left"/>
              <w:rPr>
                <w:sz w:val="28"/>
              </w:rPr>
            </w:pPr>
          </w:p>
        </w:tc>
        <w:tc>
          <w:tcPr>
            <w:tcW w:w="1492" w:type="dxa"/>
            <w:gridSpan w:val="2"/>
            <w:vAlign w:val="center"/>
          </w:tcPr>
          <w:p>
            <w:pPr>
              <w:spacing w:line="460" w:lineRule="exact"/>
              <w:rPr>
                <w:rFonts w:eastAsia="仿宋_GB2312"/>
              </w:rPr>
            </w:pPr>
            <w:r>
              <w:rPr>
                <w:rFonts w:hint="eastAsia" w:eastAsia="仿宋_GB2312"/>
              </w:rPr>
              <w:t>（3）配件明示</w:t>
            </w:r>
          </w:p>
        </w:tc>
        <w:tc>
          <w:tcPr>
            <w:tcW w:w="825" w:type="dxa"/>
            <w:vAlign w:val="center"/>
          </w:tcPr>
          <w:p>
            <w:pPr>
              <w:spacing w:line="460" w:lineRule="exact"/>
              <w:jc w:val="center"/>
              <w:rPr>
                <w:rFonts w:eastAsia="仿宋_GB2312"/>
              </w:rPr>
            </w:pPr>
            <w:r>
              <w:rPr>
                <w:rFonts w:hint="eastAsia" w:eastAsia="仿宋_GB2312"/>
              </w:rPr>
              <w:t>15</w:t>
            </w:r>
          </w:p>
        </w:tc>
        <w:tc>
          <w:tcPr>
            <w:tcW w:w="4519" w:type="dxa"/>
            <w:vAlign w:val="center"/>
          </w:tcPr>
          <w:p>
            <w:pPr>
              <w:spacing w:line="460" w:lineRule="exact"/>
              <w:rPr>
                <w:rFonts w:eastAsia="仿宋_GB2312"/>
              </w:rPr>
            </w:pPr>
            <w:r>
              <w:rPr>
                <w:rFonts w:hint="eastAsia" w:eastAsia="仿宋_GB2312"/>
              </w:rPr>
              <w:t>未将原厂件、副厂件、修复件分别</w:t>
            </w:r>
            <w:r>
              <w:rPr>
                <w:rFonts w:hint="eastAsia" w:eastAsia="仿宋_GB2312"/>
                <w:lang w:eastAsia="zh-CN"/>
              </w:rPr>
              <w:t>标识</w:t>
            </w:r>
            <w:r>
              <w:rPr>
                <w:rFonts w:hint="eastAsia" w:eastAsia="仿宋_GB2312"/>
              </w:rPr>
              <w:t>、明码标价的，扣5分/件。</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3.质量保证</w:t>
            </w:r>
          </w:p>
        </w:tc>
        <w:tc>
          <w:tcPr>
            <w:tcW w:w="825" w:type="dxa"/>
            <w:vAlign w:val="center"/>
          </w:tcPr>
          <w:p>
            <w:pPr>
              <w:spacing w:line="460" w:lineRule="exact"/>
              <w:jc w:val="center"/>
              <w:rPr>
                <w:rFonts w:eastAsia="仿宋_GB2312"/>
              </w:rPr>
            </w:pPr>
            <w:r>
              <w:rPr>
                <w:rFonts w:hint="eastAsia" w:eastAsia="仿宋_GB2312"/>
              </w:rPr>
              <w:t>50</w:t>
            </w:r>
          </w:p>
        </w:tc>
        <w:tc>
          <w:tcPr>
            <w:tcW w:w="4519" w:type="dxa"/>
            <w:vAlign w:val="center"/>
          </w:tcPr>
          <w:p>
            <w:pPr>
              <w:spacing w:line="460" w:lineRule="exact"/>
              <w:rPr>
                <w:rFonts w:eastAsia="仿宋_GB2312"/>
              </w:rPr>
            </w:pPr>
            <w:r>
              <w:rPr>
                <w:rFonts w:hint="eastAsia" w:eastAsia="仿宋_GB2312"/>
              </w:rPr>
              <w:t>未按规定执行机动车维修质量保证制度的，扣10分/辆次；未公示质量保证期的，扣10分；公示的质量保证期低于国家有关规定的，不得分。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4.出厂合格证</w:t>
            </w:r>
          </w:p>
        </w:tc>
        <w:tc>
          <w:tcPr>
            <w:tcW w:w="825" w:type="dxa"/>
            <w:vAlign w:val="center"/>
          </w:tcPr>
          <w:p>
            <w:pPr>
              <w:spacing w:line="460" w:lineRule="exact"/>
              <w:jc w:val="center"/>
              <w:rPr>
                <w:rFonts w:eastAsia="仿宋_GB2312"/>
              </w:rPr>
            </w:pPr>
            <w:r>
              <w:rPr>
                <w:rFonts w:hint="eastAsia" w:eastAsia="仿宋_GB2312"/>
              </w:rPr>
              <w:t>50</w:t>
            </w:r>
          </w:p>
        </w:tc>
        <w:tc>
          <w:tcPr>
            <w:tcW w:w="4519" w:type="dxa"/>
            <w:vAlign w:val="center"/>
          </w:tcPr>
          <w:p>
            <w:pPr>
              <w:spacing w:line="460" w:lineRule="exact"/>
              <w:rPr>
                <w:rFonts w:eastAsia="仿宋_GB2312"/>
              </w:rPr>
            </w:pPr>
            <w:r>
              <w:rPr>
                <w:rFonts w:hint="eastAsia" w:eastAsia="仿宋_GB2312"/>
              </w:rPr>
              <w:t>未按规定签发维修车辆进厂检验单、过程检验单、竣工检验单和竣工出厂合格证的，扣10分/辆次；填写不规范或填写内容不全的，扣5分/辆次；车辆返修无返修记录或记录不完整的，扣5分/辆次。</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b/>
                <w:bCs/>
              </w:rPr>
            </w:pPr>
            <w:r>
              <w:rPr>
                <w:rFonts w:hint="eastAsia" w:eastAsia="仿宋_GB2312"/>
                <w:b/>
                <w:bCs/>
              </w:rPr>
              <w:t>五、服务质量</w:t>
            </w:r>
          </w:p>
        </w:tc>
        <w:tc>
          <w:tcPr>
            <w:tcW w:w="825" w:type="dxa"/>
            <w:vAlign w:val="center"/>
          </w:tcPr>
          <w:p>
            <w:pPr>
              <w:spacing w:line="460" w:lineRule="exact"/>
              <w:jc w:val="center"/>
              <w:rPr>
                <w:rFonts w:eastAsia="仿宋_GB2312"/>
                <w:b/>
                <w:bCs/>
              </w:rPr>
            </w:pPr>
            <w:r>
              <w:rPr>
                <w:rFonts w:hint="eastAsia" w:eastAsia="仿宋_GB2312"/>
                <w:b/>
                <w:bCs/>
              </w:rPr>
              <w:t>210</w:t>
            </w:r>
          </w:p>
        </w:tc>
        <w:tc>
          <w:tcPr>
            <w:tcW w:w="4519" w:type="dxa"/>
            <w:vAlign w:val="center"/>
          </w:tcPr>
          <w:p>
            <w:pPr>
              <w:spacing w:line="460" w:lineRule="exact"/>
              <w:rPr>
                <w:rFonts w:eastAsia="仿宋_GB2312"/>
              </w:rPr>
            </w:pP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1.服务明示</w:t>
            </w:r>
          </w:p>
        </w:tc>
        <w:tc>
          <w:tcPr>
            <w:tcW w:w="825" w:type="dxa"/>
            <w:vAlign w:val="center"/>
          </w:tcPr>
          <w:p>
            <w:pPr>
              <w:spacing w:line="460" w:lineRule="exact"/>
              <w:jc w:val="center"/>
              <w:rPr>
                <w:rFonts w:eastAsia="仿宋_GB2312"/>
              </w:rPr>
            </w:pPr>
            <w:r>
              <w:rPr>
                <w:rFonts w:hint="eastAsia" w:eastAsia="仿宋_GB2312"/>
              </w:rPr>
              <w:t>20</w:t>
            </w:r>
          </w:p>
        </w:tc>
        <w:tc>
          <w:tcPr>
            <w:tcW w:w="4519" w:type="dxa"/>
            <w:vAlign w:val="center"/>
          </w:tcPr>
          <w:p>
            <w:pPr>
              <w:spacing w:line="460" w:lineRule="exact"/>
              <w:rPr>
                <w:rFonts w:eastAsia="仿宋_GB2312"/>
              </w:rPr>
            </w:pPr>
            <w:r>
              <w:rPr>
                <w:rFonts w:hint="eastAsia" w:eastAsia="仿宋_GB2312"/>
              </w:rPr>
              <w:t>未公示服务机构、流程、监</w:t>
            </w:r>
            <w:r>
              <w:rPr>
                <w:rFonts w:hint="eastAsia" w:eastAsia="仿宋_GB2312"/>
                <w:lang w:eastAsia="zh-CN"/>
              </w:rPr>
              <w:t>督平</w:t>
            </w:r>
            <w:r>
              <w:rPr>
                <w:rFonts w:hint="eastAsia" w:eastAsia="仿宋_GB2312"/>
              </w:rPr>
              <w:t>台（包括服务人员照片、工号、监督电话）以及投诉程序的，扣5分/项。</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 xml:space="preserve">2.维修透明度 </w:t>
            </w:r>
          </w:p>
        </w:tc>
        <w:tc>
          <w:tcPr>
            <w:tcW w:w="825" w:type="dxa"/>
            <w:vAlign w:val="center"/>
          </w:tcPr>
          <w:p>
            <w:pPr>
              <w:spacing w:line="460" w:lineRule="exact"/>
              <w:jc w:val="center"/>
              <w:rPr>
                <w:rFonts w:eastAsia="仿宋_GB2312"/>
              </w:rPr>
            </w:pPr>
            <w:r>
              <w:rPr>
                <w:rFonts w:hint="eastAsia" w:eastAsia="仿宋_GB2312"/>
              </w:rPr>
              <w:t>20</w:t>
            </w:r>
          </w:p>
        </w:tc>
        <w:tc>
          <w:tcPr>
            <w:tcW w:w="4519" w:type="dxa"/>
            <w:vAlign w:val="center"/>
          </w:tcPr>
          <w:p>
            <w:pPr>
              <w:spacing w:line="460" w:lineRule="exact"/>
              <w:rPr>
                <w:rFonts w:eastAsia="仿宋_GB2312"/>
              </w:rPr>
            </w:pPr>
            <w:r>
              <w:rPr>
                <w:rFonts w:hint="eastAsia" w:eastAsia="仿宋_GB2312"/>
              </w:rPr>
              <w:t>维修项目未与车主沟通的，扣10分/辆次；修车现场不可视的，扣10分。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3.用户满意度</w:t>
            </w:r>
          </w:p>
        </w:tc>
        <w:tc>
          <w:tcPr>
            <w:tcW w:w="825" w:type="dxa"/>
            <w:vAlign w:val="center"/>
          </w:tcPr>
          <w:p>
            <w:pPr>
              <w:spacing w:line="460" w:lineRule="exact"/>
              <w:jc w:val="center"/>
              <w:rPr>
                <w:rFonts w:eastAsia="仿宋_GB2312"/>
              </w:rPr>
            </w:pPr>
            <w:r>
              <w:rPr>
                <w:rFonts w:hint="eastAsia" w:eastAsia="仿宋_GB2312"/>
              </w:rPr>
              <w:t>20</w:t>
            </w:r>
          </w:p>
        </w:tc>
        <w:tc>
          <w:tcPr>
            <w:tcW w:w="4519" w:type="dxa"/>
            <w:vAlign w:val="center"/>
          </w:tcPr>
          <w:p>
            <w:pPr>
              <w:spacing w:line="460" w:lineRule="exact"/>
              <w:rPr>
                <w:rFonts w:eastAsia="仿宋_GB2312"/>
              </w:rPr>
            </w:pPr>
            <w:r>
              <w:rPr>
                <w:rFonts w:hint="eastAsia" w:eastAsia="仿宋_GB2312"/>
              </w:rPr>
              <w:t>用户满意度（以随机征求用户意见为准）100%起，每降低5%，扣3分。未建立用户跟踪、回访制度和用户抱怨受理制度的，扣10分/项；有制度无记录的，扣5分/项。</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4.有责投诉</w:t>
            </w:r>
          </w:p>
        </w:tc>
        <w:tc>
          <w:tcPr>
            <w:tcW w:w="825" w:type="dxa"/>
            <w:vAlign w:val="center"/>
          </w:tcPr>
          <w:p>
            <w:pPr>
              <w:spacing w:line="460" w:lineRule="exact"/>
              <w:jc w:val="center"/>
              <w:rPr>
                <w:rFonts w:eastAsia="仿宋_GB2312"/>
              </w:rPr>
            </w:pPr>
            <w:r>
              <w:rPr>
                <w:rFonts w:hint="eastAsia" w:eastAsia="仿宋_GB2312"/>
              </w:rPr>
              <w:t>150</w:t>
            </w:r>
          </w:p>
        </w:tc>
        <w:tc>
          <w:tcPr>
            <w:tcW w:w="4519" w:type="dxa"/>
            <w:vAlign w:val="center"/>
          </w:tcPr>
          <w:p>
            <w:pPr>
              <w:spacing w:line="460" w:lineRule="exact"/>
              <w:rPr>
                <w:rFonts w:eastAsia="仿宋_GB2312"/>
              </w:rPr>
            </w:pPr>
            <w:r>
              <w:rPr>
                <w:rFonts w:hint="eastAsia" w:eastAsia="仿宋_GB2312"/>
              </w:rPr>
              <w:t>发生一起向行业管理部门投诉且责任在企业的，扣50分/次；被媒体曝光，经查实为企业责任的且存在严重损害维修行业信誉行为的，不得分。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b/>
                <w:bCs/>
              </w:rPr>
            </w:pPr>
            <w:r>
              <w:rPr>
                <w:rFonts w:hint="eastAsia" w:eastAsia="仿宋_GB2312"/>
                <w:b/>
                <w:bCs/>
              </w:rPr>
              <w:t>六、遵章守纪</w:t>
            </w:r>
          </w:p>
        </w:tc>
        <w:tc>
          <w:tcPr>
            <w:tcW w:w="825" w:type="dxa"/>
            <w:vAlign w:val="center"/>
          </w:tcPr>
          <w:p>
            <w:pPr>
              <w:spacing w:line="460" w:lineRule="exact"/>
              <w:jc w:val="center"/>
              <w:rPr>
                <w:rFonts w:eastAsia="仿宋_GB2312"/>
                <w:b/>
                <w:bCs/>
              </w:rPr>
            </w:pPr>
            <w:r>
              <w:rPr>
                <w:rFonts w:hint="eastAsia" w:eastAsia="仿宋_GB2312"/>
                <w:b/>
                <w:bCs/>
              </w:rPr>
              <w:t>170</w:t>
            </w:r>
          </w:p>
        </w:tc>
        <w:tc>
          <w:tcPr>
            <w:tcW w:w="4519" w:type="dxa"/>
            <w:vAlign w:val="center"/>
          </w:tcPr>
          <w:p>
            <w:pPr>
              <w:spacing w:line="460" w:lineRule="exact"/>
              <w:rPr>
                <w:rFonts w:eastAsia="仿宋_GB2312"/>
              </w:rPr>
            </w:pP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遵章守纪</w:t>
            </w:r>
          </w:p>
        </w:tc>
        <w:tc>
          <w:tcPr>
            <w:tcW w:w="825" w:type="dxa"/>
            <w:vAlign w:val="center"/>
          </w:tcPr>
          <w:p>
            <w:pPr>
              <w:spacing w:line="460" w:lineRule="exact"/>
              <w:jc w:val="center"/>
              <w:rPr>
                <w:rFonts w:eastAsia="仿宋_GB2312"/>
              </w:rPr>
            </w:pPr>
            <w:r>
              <w:rPr>
                <w:rFonts w:hint="eastAsia" w:eastAsia="仿宋_GB2312"/>
              </w:rPr>
              <w:t>170</w:t>
            </w:r>
          </w:p>
        </w:tc>
        <w:tc>
          <w:tcPr>
            <w:tcW w:w="4519" w:type="dxa"/>
            <w:vAlign w:val="center"/>
          </w:tcPr>
          <w:p>
            <w:pPr>
              <w:spacing w:line="460" w:lineRule="exact"/>
              <w:rPr>
                <w:rFonts w:eastAsia="仿宋_GB2312"/>
              </w:rPr>
            </w:pPr>
            <w:r>
              <w:rPr>
                <w:rFonts w:hint="eastAsia" w:eastAsia="仿宋_GB2312"/>
              </w:rPr>
              <w:t>1、未将《机动车维修标志牌》悬挂在经营场所的醒目位置的扣10分/次</w:t>
            </w:r>
            <w:r>
              <w:rPr>
                <w:rFonts w:hint="eastAsia" w:eastAsia="仿宋_GB2312"/>
                <w:lang w:eastAsia="zh-CN"/>
              </w:rPr>
              <w:t>。</w:t>
            </w:r>
            <w:r>
              <w:rPr>
                <w:rFonts w:hint="eastAsia" w:eastAsia="仿宋_GB2312"/>
              </w:rPr>
              <w:t>2、变更名称、法定代表人、地址等事项，未按规定变更备案的扣20分/次。3、未按规定公布机动车维修收费项目、结算工时单价向托修方收费的扣15分/辆次。4、企业维修工时单价和工时定额未按规定备案或执行标准高于备案工时定额标准的扣10分/辆次。5、只收费不维修或者虚列维修项目的扣20分/辆次。6、未使用规定的结算清单格式的扣5分/辆次。7、未按规定报送统计资料的扣10分。8、签发虚假机动车竣工出厂合格证，或者伪造、倒卖或转借机动车维修出厂合格证的扣5分/张。9、未按照有关技术规范进行维修作业的扣5分/辆次。10、非法转让、出租机动车维修经营许可证件的扣25分/次。</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b/>
                <w:bCs/>
              </w:rPr>
            </w:pPr>
            <w:r>
              <w:rPr>
                <w:rFonts w:hint="eastAsia" w:eastAsia="仿宋_GB2312"/>
                <w:b/>
                <w:bCs/>
              </w:rPr>
              <w:t xml:space="preserve">七、环境保护 </w:t>
            </w:r>
          </w:p>
        </w:tc>
        <w:tc>
          <w:tcPr>
            <w:tcW w:w="825" w:type="dxa"/>
            <w:vAlign w:val="center"/>
          </w:tcPr>
          <w:p>
            <w:pPr>
              <w:spacing w:line="460" w:lineRule="exact"/>
              <w:jc w:val="center"/>
              <w:rPr>
                <w:rFonts w:eastAsia="仿宋_GB2312"/>
                <w:b/>
                <w:bCs/>
              </w:rPr>
            </w:pPr>
            <w:r>
              <w:rPr>
                <w:rFonts w:hint="eastAsia" w:eastAsia="仿宋_GB2312"/>
                <w:b/>
                <w:bCs/>
              </w:rPr>
              <w:t>120</w:t>
            </w:r>
          </w:p>
        </w:tc>
        <w:tc>
          <w:tcPr>
            <w:tcW w:w="4519" w:type="dxa"/>
            <w:vAlign w:val="center"/>
          </w:tcPr>
          <w:p>
            <w:pPr>
              <w:spacing w:line="460" w:lineRule="exact"/>
              <w:rPr>
                <w:rFonts w:eastAsia="仿宋_GB2312"/>
              </w:rPr>
            </w:pP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1.环保设施设备</w:t>
            </w:r>
          </w:p>
        </w:tc>
        <w:tc>
          <w:tcPr>
            <w:tcW w:w="825" w:type="dxa"/>
            <w:vAlign w:val="center"/>
          </w:tcPr>
          <w:p>
            <w:pPr>
              <w:spacing w:line="460" w:lineRule="exact"/>
              <w:jc w:val="center"/>
              <w:rPr>
                <w:rFonts w:eastAsia="仿宋_GB2312"/>
              </w:rPr>
            </w:pPr>
            <w:r>
              <w:rPr>
                <w:rFonts w:hint="eastAsia" w:eastAsia="仿宋_GB2312"/>
              </w:rPr>
              <w:t>50</w:t>
            </w:r>
          </w:p>
        </w:tc>
        <w:tc>
          <w:tcPr>
            <w:tcW w:w="4519" w:type="dxa"/>
            <w:vAlign w:val="center"/>
          </w:tcPr>
          <w:p>
            <w:pPr>
              <w:spacing w:line="460" w:lineRule="exact"/>
              <w:rPr>
                <w:rFonts w:eastAsia="仿宋_GB2312"/>
              </w:rPr>
            </w:pPr>
            <w:r>
              <w:rPr>
                <w:rFonts w:hint="eastAsia" w:eastAsia="仿宋_GB2312"/>
              </w:rPr>
              <w:t>环保设施设备（主要包括废气、废水、废油、空调制冷剂、废蓄电池、废轮胎及垃圾等收集、处理设施设备；车间通风、除尘、净化、消声等设施设备）配备或技术状况不能满足要求的，扣10分/台（套）。</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2.维修废物</w:t>
            </w:r>
          </w:p>
        </w:tc>
        <w:tc>
          <w:tcPr>
            <w:tcW w:w="825" w:type="dxa"/>
            <w:vAlign w:val="center"/>
          </w:tcPr>
          <w:p>
            <w:pPr>
              <w:spacing w:line="460" w:lineRule="exact"/>
              <w:jc w:val="center"/>
              <w:rPr>
                <w:rFonts w:eastAsia="仿宋_GB2312"/>
              </w:rPr>
            </w:pPr>
            <w:r>
              <w:rPr>
                <w:rFonts w:hint="eastAsia" w:eastAsia="仿宋_GB2312"/>
              </w:rPr>
              <w:t>50</w:t>
            </w:r>
          </w:p>
        </w:tc>
        <w:tc>
          <w:tcPr>
            <w:tcW w:w="4519" w:type="dxa"/>
            <w:vAlign w:val="center"/>
          </w:tcPr>
          <w:p>
            <w:pPr>
              <w:spacing w:line="460" w:lineRule="exact"/>
              <w:rPr>
                <w:rFonts w:eastAsia="仿宋_GB2312"/>
              </w:rPr>
            </w:pPr>
            <w:r>
              <w:rPr>
                <w:rFonts w:hint="eastAsia" w:eastAsia="仿宋_GB2312"/>
              </w:rPr>
              <w:t>废水、废油、废蓄电池、废轮胎及垃圾等有害维修废物回收处理不符合要求的，扣20分/项。空调制冷剂回收、废气排放不符合要求的扣50分/项。</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3.厂区环保</w:t>
            </w:r>
          </w:p>
        </w:tc>
        <w:tc>
          <w:tcPr>
            <w:tcW w:w="825" w:type="dxa"/>
            <w:vAlign w:val="center"/>
          </w:tcPr>
          <w:p>
            <w:pPr>
              <w:spacing w:line="460" w:lineRule="exact"/>
              <w:jc w:val="center"/>
              <w:rPr>
                <w:rFonts w:eastAsia="仿宋_GB2312"/>
              </w:rPr>
            </w:pPr>
            <w:r>
              <w:rPr>
                <w:rFonts w:hint="eastAsia" w:eastAsia="仿宋_GB2312"/>
              </w:rPr>
              <w:t>20</w:t>
            </w:r>
          </w:p>
        </w:tc>
        <w:tc>
          <w:tcPr>
            <w:tcW w:w="4519" w:type="dxa"/>
            <w:vAlign w:val="center"/>
          </w:tcPr>
          <w:p>
            <w:pPr>
              <w:spacing w:line="460" w:lineRule="exact"/>
              <w:rPr>
                <w:rFonts w:eastAsia="仿宋_GB2312"/>
              </w:rPr>
            </w:pPr>
            <w:r>
              <w:rPr>
                <w:rFonts w:hint="eastAsia" w:eastAsia="仿宋_GB2312"/>
              </w:rPr>
              <w:t>厂区卫生不达标，通风、吸尘、净化、消声效果不符合要求的，扣10分/项。</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b/>
                <w:bCs/>
              </w:rPr>
            </w:pPr>
            <w:r>
              <w:rPr>
                <w:rFonts w:hint="eastAsia" w:eastAsia="仿宋_GB2312"/>
                <w:b/>
                <w:bCs/>
              </w:rPr>
              <w:t>八、企业管理</w:t>
            </w:r>
          </w:p>
        </w:tc>
        <w:tc>
          <w:tcPr>
            <w:tcW w:w="825" w:type="dxa"/>
            <w:vAlign w:val="center"/>
          </w:tcPr>
          <w:p>
            <w:pPr>
              <w:spacing w:line="460" w:lineRule="exact"/>
              <w:jc w:val="center"/>
              <w:rPr>
                <w:rFonts w:eastAsia="仿宋_GB2312"/>
                <w:b/>
                <w:bCs/>
              </w:rPr>
            </w:pPr>
            <w:r>
              <w:rPr>
                <w:rFonts w:hint="eastAsia" w:eastAsia="仿宋_GB2312"/>
                <w:b/>
                <w:bCs/>
              </w:rPr>
              <w:t>30</w:t>
            </w:r>
          </w:p>
        </w:tc>
        <w:tc>
          <w:tcPr>
            <w:tcW w:w="4519" w:type="dxa"/>
            <w:vAlign w:val="center"/>
          </w:tcPr>
          <w:p>
            <w:pPr>
              <w:spacing w:line="460" w:lineRule="exact"/>
              <w:rPr>
                <w:rFonts w:eastAsia="仿宋_GB2312"/>
              </w:rPr>
            </w:pP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1.质量信誉档案建立</w:t>
            </w:r>
          </w:p>
        </w:tc>
        <w:tc>
          <w:tcPr>
            <w:tcW w:w="825" w:type="dxa"/>
            <w:vAlign w:val="center"/>
          </w:tcPr>
          <w:p>
            <w:pPr>
              <w:spacing w:line="460" w:lineRule="exact"/>
              <w:jc w:val="center"/>
              <w:rPr>
                <w:rFonts w:eastAsia="仿宋_GB2312"/>
              </w:rPr>
            </w:pPr>
            <w:r>
              <w:rPr>
                <w:rFonts w:hint="eastAsia" w:eastAsia="仿宋_GB2312"/>
              </w:rPr>
              <w:t>20</w:t>
            </w:r>
          </w:p>
        </w:tc>
        <w:tc>
          <w:tcPr>
            <w:tcW w:w="4519" w:type="dxa"/>
            <w:vAlign w:val="center"/>
          </w:tcPr>
          <w:p>
            <w:pPr>
              <w:spacing w:line="460" w:lineRule="exact"/>
              <w:rPr>
                <w:rFonts w:eastAsia="仿宋_GB2312"/>
              </w:rPr>
            </w:pPr>
            <w:r>
              <w:rPr>
                <w:rFonts w:hint="eastAsia" w:eastAsia="仿宋_GB2312"/>
              </w:rPr>
              <w:t>未建立质量信誉档案的，扣20分；企业基本情况、安全生产事故记录、服务质量事件记录、违章经营情况、投诉情况、企业管理情况、企业设施设备情况不完善的，扣10分/项。</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 xml:space="preserve">2.计算机管理 </w:t>
            </w:r>
          </w:p>
        </w:tc>
        <w:tc>
          <w:tcPr>
            <w:tcW w:w="825" w:type="dxa"/>
            <w:vAlign w:val="center"/>
          </w:tcPr>
          <w:p>
            <w:pPr>
              <w:spacing w:line="460" w:lineRule="exact"/>
              <w:jc w:val="center"/>
              <w:rPr>
                <w:rFonts w:eastAsia="仿宋_GB2312"/>
              </w:rPr>
            </w:pPr>
            <w:r>
              <w:rPr>
                <w:rFonts w:hint="eastAsia" w:eastAsia="仿宋_GB2312"/>
              </w:rPr>
              <w:t>10</w:t>
            </w:r>
          </w:p>
        </w:tc>
        <w:tc>
          <w:tcPr>
            <w:tcW w:w="4519" w:type="dxa"/>
            <w:vAlign w:val="center"/>
          </w:tcPr>
          <w:p>
            <w:pPr>
              <w:spacing w:line="460" w:lineRule="exact"/>
              <w:rPr>
                <w:rFonts w:eastAsia="仿宋_GB2312"/>
              </w:rPr>
            </w:pPr>
            <w:r>
              <w:rPr>
                <w:rFonts w:hint="eastAsia" w:eastAsia="仿宋_GB2312" w:cs="Helvetica"/>
                <w:kern w:val="36"/>
                <w:szCs w:val="21"/>
              </w:rPr>
              <w:t>管理系统与</w:t>
            </w:r>
            <w:r>
              <w:rPr>
                <w:rFonts w:hint="eastAsia" w:eastAsia="仿宋_GB2312" w:cs="Helvetica"/>
                <w:kern w:val="36"/>
                <w:szCs w:val="21"/>
                <w:lang w:eastAsia="zh-CN"/>
              </w:rPr>
              <w:t>广西</w:t>
            </w:r>
            <w:r>
              <w:rPr>
                <w:rFonts w:hint="eastAsia" w:eastAsia="仿宋_GB2312" w:cs="Helvetica"/>
                <w:kern w:val="36"/>
                <w:szCs w:val="21"/>
              </w:rPr>
              <w:t>汽车电子健康档案系统连接，并实时传输数据。</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b/>
                <w:bCs/>
              </w:rPr>
            </w:pPr>
            <w:r>
              <w:rPr>
                <w:rFonts w:hint="eastAsia" w:eastAsia="仿宋_GB2312"/>
                <w:b/>
                <w:bCs/>
              </w:rPr>
              <w:t xml:space="preserve">九、加分项目 </w:t>
            </w:r>
          </w:p>
        </w:tc>
        <w:tc>
          <w:tcPr>
            <w:tcW w:w="825" w:type="dxa"/>
            <w:vAlign w:val="center"/>
          </w:tcPr>
          <w:p>
            <w:pPr>
              <w:spacing w:line="460" w:lineRule="exact"/>
              <w:jc w:val="center"/>
              <w:rPr>
                <w:rFonts w:eastAsia="仿宋_GB2312"/>
                <w:b/>
                <w:bCs/>
              </w:rPr>
            </w:pPr>
            <w:r>
              <w:rPr>
                <w:rFonts w:hint="eastAsia" w:eastAsia="仿宋_GB2312"/>
                <w:b/>
                <w:bCs/>
              </w:rPr>
              <w:t>50</w:t>
            </w:r>
          </w:p>
        </w:tc>
        <w:tc>
          <w:tcPr>
            <w:tcW w:w="4519" w:type="dxa"/>
            <w:vAlign w:val="center"/>
          </w:tcPr>
          <w:p>
            <w:pPr>
              <w:spacing w:line="460" w:lineRule="exact"/>
              <w:rPr>
                <w:rFonts w:eastAsia="仿宋_GB2312"/>
              </w:rPr>
            </w:pP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1.快修经营</w:t>
            </w:r>
          </w:p>
        </w:tc>
        <w:tc>
          <w:tcPr>
            <w:tcW w:w="825" w:type="dxa"/>
            <w:vAlign w:val="center"/>
          </w:tcPr>
          <w:p>
            <w:pPr>
              <w:spacing w:line="460" w:lineRule="exact"/>
              <w:jc w:val="center"/>
              <w:rPr>
                <w:rFonts w:eastAsia="仿宋_GB2312"/>
              </w:rPr>
            </w:pPr>
            <w:r>
              <w:rPr>
                <w:rFonts w:hint="eastAsia" w:eastAsia="仿宋_GB2312"/>
              </w:rPr>
              <w:t>20</w:t>
            </w:r>
          </w:p>
        </w:tc>
        <w:tc>
          <w:tcPr>
            <w:tcW w:w="4519" w:type="dxa"/>
            <w:vAlign w:val="center"/>
          </w:tcPr>
          <w:p>
            <w:pPr>
              <w:spacing w:line="460" w:lineRule="exact"/>
              <w:rPr>
                <w:rFonts w:eastAsia="仿宋_GB2312"/>
              </w:rPr>
            </w:pPr>
            <w:r>
              <w:rPr>
                <w:rFonts w:hint="eastAsia" w:eastAsia="仿宋_GB2312"/>
              </w:rPr>
              <w:t>发展快修连锁经营服务的加20分。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 xml:space="preserve">2.大气污染治理 </w:t>
            </w:r>
          </w:p>
        </w:tc>
        <w:tc>
          <w:tcPr>
            <w:tcW w:w="825" w:type="dxa"/>
            <w:vAlign w:val="center"/>
          </w:tcPr>
          <w:p>
            <w:pPr>
              <w:spacing w:line="460" w:lineRule="exact"/>
              <w:jc w:val="center"/>
              <w:rPr>
                <w:rFonts w:eastAsia="仿宋_GB2312"/>
              </w:rPr>
            </w:pPr>
            <w:r>
              <w:rPr>
                <w:rFonts w:hint="eastAsia" w:eastAsia="仿宋_GB2312"/>
              </w:rPr>
              <w:t>20</w:t>
            </w:r>
          </w:p>
        </w:tc>
        <w:tc>
          <w:tcPr>
            <w:tcW w:w="4519" w:type="dxa"/>
            <w:vAlign w:val="center"/>
          </w:tcPr>
          <w:p>
            <w:pPr>
              <w:spacing w:line="460" w:lineRule="exact"/>
              <w:rPr>
                <w:rFonts w:eastAsia="仿宋_GB2312"/>
              </w:rPr>
            </w:pPr>
            <w:r>
              <w:rPr>
                <w:rFonts w:hint="eastAsia" w:eastAsia="仿宋_GB2312"/>
              </w:rPr>
              <w:t>考核周期内获区市级以上政府部门认定大气污染治理项目的奖励加分，具体为：市级及以上加20分，区市级加10分。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gridSpan w:val="3"/>
            <w:vAlign w:val="center"/>
          </w:tcPr>
          <w:p>
            <w:pPr>
              <w:spacing w:line="460" w:lineRule="exact"/>
              <w:rPr>
                <w:rFonts w:eastAsia="仿宋_GB2312"/>
              </w:rPr>
            </w:pPr>
            <w:r>
              <w:rPr>
                <w:rFonts w:hint="eastAsia" w:eastAsia="仿宋_GB2312"/>
              </w:rPr>
              <w:t xml:space="preserve">3.安全生产标准化 </w:t>
            </w:r>
          </w:p>
        </w:tc>
        <w:tc>
          <w:tcPr>
            <w:tcW w:w="825" w:type="dxa"/>
            <w:vAlign w:val="center"/>
          </w:tcPr>
          <w:p>
            <w:pPr>
              <w:spacing w:line="460" w:lineRule="exact"/>
              <w:jc w:val="center"/>
              <w:rPr>
                <w:rFonts w:eastAsia="仿宋_GB2312"/>
              </w:rPr>
            </w:pPr>
            <w:r>
              <w:rPr>
                <w:rFonts w:hint="eastAsia" w:eastAsia="仿宋_GB2312"/>
              </w:rPr>
              <w:t>10</w:t>
            </w:r>
          </w:p>
        </w:tc>
        <w:tc>
          <w:tcPr>
            <w:tcW w:w="4519" w:type="dxa"/>
            <w:vAlign w:val="center"/>
          </w:tcPr>
          <w:p>
            <w:pPr>
              <w:spacing w:line="460" w:lineRule="exact"/>
              <w:rPr>
                <w:rFonts w:eastAsia="仿宋_GB2312"/>
                <w:color w:val="FF0000"/>
              </w:rPr>
            </w:pPr>
            <w:r>
              <w:rPr>
                <w:rFonts w:hint="eastAsia" w:eastAsia="仿宋_GB2312"/>
              </w:rPr>
              <w:t>获得安全生产标准化达标证书的，加10分。</w:t>
            </w:r>
          </w:p>
        </w:tc>
        <w:tc>
          <w:tcPr>
            <w:tcW w:w="720" w:type="dxa"/>
            <w:vAlign w:val="center"/>
          </w:tcPr>
          <w:p>
            <w:pPr>
              <w:spacing w:line="460" w:lineRule="exact"/>
              <w:rPr>
                <w:rFonts w:eastAsia="仿宋_GB2312"/>
              </w:rPr>
            </w:pPr>
          </w:p>
        </w:tc>
        <w:tc>
          <w:tcPr>
            <w:tcW w:w="750" w:type="dxa"/>
            <w:vAlign w:val="center"/>
          </w:tcPr>
          <w:p>
            <w:pPr>
              <w:spacing w:line="460" w:lineRule="exact"/>
              <w:rPr>
                <w:rFonts w:eastAsia="仿宋_GB2312"/>
              </w:rPr>
            </w:pPr>
          </w:p>
        </w:tc>
      </w:tr>
    </w:tbl>
    <w:p>
      <w:pPr>
        <w:spacing w:line="600" w:lineRule="exact"/>
        <w:rPr>
          <w:rFonts w:ascii="仿宋_GB2312" w:hAnsi="仿宋_GB2312" w:eastAsia="仿宋_GB2312" w:cs="仿宋_GB2312"/>
          <w:b/>
          <w:sz w:val="32"/>
          <w:szCs w:val="32"/>
        </w:rPr>
      </w:pPr>
    </w:p>
    <w:p>
      <w:pPr>
        <w:spacing w:line="500" w:lineRule="exact"/>
        <w:rPr>
          <w:rFonts w:ascii="仿宋_GB2312" w:hAnsi="仿宋_GB2312" w:eastAsia="仿宋_GB2312" w:cs="仿宋_GB2312"/>
          <w:sz w:val="24"/>
          <w:szCs w:val="24"/>
        </w:rPr>
      </w:pPr>
      <w:r>
        <w:rPr>
          <w:rFonts w:hint="eastAsia" w:ascii="仿宋_GB2312" w:hAnsi="仿宋_GB2312" w:eastAsia="仿宋_GB2312" w:cs="仿宋_GB2312"/>
          <w:b/>
          <w:sz w:val="24"/>
          <w:szCs w:val="24"/>
        </w:rPr>
        <w:t>说明：</w:t>
      </w:r>
      <w:r>
        <w:rPr>
          <w:rFonts w:hint="eastAsia" w:ascii="仿宋_GB2312" w:hAnsi="仿宋_GB2312" w:eastAsia="仿宋_GB2312" w:cs="仿宋_GB2312"/>
          <w:sz w:val="24"/>
          <w:szCs w:val="24"/>
        </w:rPr>
        <w:t>1.所有项目的考核分，不计负分，扣完本项规定分数为止。</w:t>
      </w:r>
    </w:p>
    <w:p>
      <w:pPr>
        <w:spacing w:line="500" w:lineRule="exact"/>
        <w:ind w:left="1038" w:leftChars="380" w:hanging="240" w:hangingChars="100"/>
        <w:rPr>
          <w:rFonts w:ascii="仿宋_GB2312" w:hAnsi="仿宋_GB2312" w:eastAsia="仿宋_GB2312" w:cs="仿宋_GB2312"/>
          <w:sz w:val="32"/>
          <w:szCs w:val="32"/>
        </w:rPr>
      </w:pPr>
      <w:r>
        <w:rPr>
          <w:rFonts w:hint="eastAsia" w:ascii="仿宋_GB2312" w:hAnsi="仿宋_GB2312" w:eastAsia="仿宋_GB2312" w:cs="仿宋_GB2312"/>
          <w:sz w:val="24"/>
          <w:szCs w:val="24"/>
        </w:rPr>
        <w:t>2.连锁经营是指企业总部按照统一采购、统一配送、</w:t>
      </w:r>
      <w:r>
        <w:rPr>
          <w:rFonts w:hint="eastAsia" w:ascii="仿宋_GB2312" w:hAnsi="仿宋_GB2312" w:eastAsia="仿宋_GB2312" w:cs="仿宋_GB2312"/>
          <w:sz w:val="24"/>
          <w:szCs w:val="24"/>
          <w:lang w:eastAsia="zh-CN"/>
        </w:rPr>
        <w:t>统一</w:t>
      </w:r>
      <w:r>
        <w:rPr>
          <w:rFonts w:hint="eastAsia" w:ascii="仿宋_GB2312" w:hAnsi="仿宋_GB2312" w:eastAsia="仿宋_GB2312" w:cs="仿宋_GB2312"/>
          <w:sz w:val="24"/>
          <w:szCs w:val="24"/>
        </w:rPr>
        <w:t>标识、统一经营方针、统一服务规范和价格的要求，建立连锁经营的作业标准和管理手册，并由企业总部对连锁经营服务网点经营实行监管和约束。</w:t>
      </w:r>
      <w:r>
        <w:rPr>
          <w:rFonts w:hint="eastAsia" w:ascii="仿宋_GB2312" w:hAnsi="仿宋_GB2312" w:eastAsia="仿宋_GB2312" w:cs="仿宋_GB2312"/>
          <w:sz w:val="32"/>
          <w:szCs w:val="32"/>
        </w:rPr>
        <w:t xml:space="preserve"> </w:t>
      </w:r>
    </w:p>
    <w:p>
      <w:pPr>
        <w:pStyle w:val="11"/>
        <w:ind w:left="800" w:leftChars="0" w:firstLine="0" w:firstLineChars="0"/>
      </w:pPr>
    </w:p>
    <w:p>
      <w:pPr>
        <w:pStyle w:val="11"/>
        <w:ind w:left="800" w:leftChars="0" w:firstLine="0" w:firstLineChars="0"/>
      </w:pPr>
    </w:p>
    <w:p>
      <w:pPr>
        <w:ind w:firstLine="645"/>
        <w:rPr>
          <w:rFonts w:eastAsia="仿宋_GB2312"/>
          <w:sz w:val="32"/>
          <w:szCs w:val="32"/>
        </w:rPr>
      </w:pPr>
      <w:r>
        <w:rPr>
          <w:rFonts w:hint="eastAsia" w:ascii="黑体" w:hAnsi="黑体" w:eastAsia="黑体" w:cs="黑体"/>
          <w:sz w:val="32"/>
          <w:szCs w:val="32"/>
        </w:rPr>
        <w:t>十、企业法定代表人承诺</w:t>
      </w:r>
      <w:r>
        <w:rPr>
          <w:rFonts w:hint="eastAsia" w:eastAsia="仿宋_GB2312"/>
          <w:sz w:val="32"/>
          <w:szCs w:val="32"/>
        </w:rPr>
        <w:t>如此表中存在故意填写的虚假信息，我愿接受交通运输管理部门依照有关规定作出的处罚决定。</w:t>
      </w:r>
    </w:p>
    <w:p>
      <w:pPr>
        <w:spacing w:line="700" w:lineRule="exact"/>
        <w:ind w:firstLine="640" w:firstLineChars="200"/>
        <w:rPr>
          <w:rFonts w:hint="eastAsia" w:eastAsia="仿宋_GB2312"/>
          <w:sz w:val="32"/>
          <w:szCs w:val="32"/>
          <w:u w:val="single"/>
        </w:rPr>
        <w:sectPr>
          <w:pgSz w:w="11906" w:h="16838"/>
          <w:pgMar w:top="1440" w:right="1800" w:bottom="1440" w:left="1800" w:header="851" w:footer="992" w:gutter="0"/>
          <w:pgNumType w:fmt="numberInDash"/>
          <w:cols w:space="425" w:num="1"/>
          <w:docGrid w:type="lines" w:linePitch="312" w:charSpace="0"/>
        </w:sectPr>
      </w:pPr>
      <w:r>
        <w:rPr>
          <w:rFonts w:hint="eastAsia" w:eastAsia="仿宋_GB2312"/>
          <w:sz w:val="32"/>
          <w:szCs w:val="32"/>
        </w:rPr>
        <w:t>法定代表人签名：</w:t>
      </w:r>
      <w:r>
        <w:rPr>
          <w:rFonts w:hint="eastAsia" w:eastAsia="仿宋_GB2312"/>
          <w:sz w:val="32"/>
          <w:szCs w:val="32"/>
          <w:u w:val="single"/>
        </w:rPr>
        <w:t xml:space="preserve">             </w:t>
      </w:r>
      <w:r>
        <w:rPr>
          <w:rFonts w:hint="eastAsia" w:eastAsia="仿宋_GB2312"/>
          <w:sz w:val="32"/>
          <w:szCs w:val="32"/>
        </w:rPr>
        <w:t>职务：</w:t>
      </w:r>
      <w:r>
        <w:rPr>
          <w:rFonts w:hint="eastAsia" w:eastAsia="仿宋_GB2312"/>
          <w:sz w:val="32"/>
          <w:szCs w:val="32"/>
          <w:u w:val="single"/>
        </w:rPr>
        <w:t xml:space="preserve">            </w:t>
      </w:r>
    </w:p>
    <w:tbl>
      <w:tblPr>
        <w:tblStyle w:val="1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96"/>
        <w:gridCol w:w="821"/>
        <w:gridCol w:w="1616"/>
        <w:gridCol w:w="656"/>
        <w:gridCol w:w="3762"/>
        <w:gridCol w:w="656"/>
        <w:gridCol w:w="4054"/>
        <w:gridCol w:w="20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3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黑体" w:hAnsi="宋体" w:eastAsia="黑体" w:cs="黑体"/>
                <w:i w:val="0"/>
                <w:iCs w:val="0"/>
                <w:color w:val="000000"/>
                <w:sz w:val="32"/>
                <w:szCs w:val="32"/>
                <w:u w:val="none"/>
                <w:lang w:val="en-US"/>
              </w:rPr>
            </w:pPr>
            <w:r>
              <w:rPr>
                <w:rFonts w:hint="eastAsia" w:ascii="黑体" w:hAnsi="宋体" w:eastAsia="黑体" w:cs="黑体"/>
                <w:i w:val="0"/>
                <w:iCs w:val="0"/>
                <w:color w:val="000000"/>
                <w:kern w:val="0"/>
                <w:sz w:val="32"/>
                <w:szCs w:val="3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635" cy="0"/>
                  <wp:effectExtent l="0" t="0" r="0" b="0"/>
                  <wp:wrapNone/>
                  <wp:docPr id="9" name="ImpTraceLabel"/>
                  <wp:cNvGraphicFramePr/>
                  <a:graphic xmlns:a="http://schemas.openxmlformats.org/drawingml/2006/main">
                    <a:graphicData uri="http://schemas.openxmlformats.org/drawingml/2006/picture">
                      <pic:pic xmlns:pic="http://schemas.openxmlformats.org/drawingml/2006/picture">
                        <pic:nvPicPr>
                          <pic:cNvPr id="9" name="ImpTraceLabel"/>
                          <pic:cNvPicPr/>
                        </pic:nvPicPr>
                        <pic:blipFill>
                          <a:blip r:embed="rId10"/>
                          <a:stretch>
                            <a:fillRect/>
                          </a:stretch>
                        </pic:blipFill>
                        <pic:spPr>
                          <a:xfrm>
                            <a:off x="0" y="0"/>
                            <a:ext cx="635" cy="0"/>
                          </a:xfrm>
                          <a:prstGeom prst="rect">
                            <a:avLst/>
                          </a:prstGeom>
                          <a:noFill/>
                          <a:ln>
                            <a:noFill/>
                          </a:ln>
                        </pic:spPr>
                      </pic:pic>
                    </a:graphicData>
                  </a:graphic>
                </wp:anchor>
              </w:drawing>
            </w:r>
            <w:r>
              <w:rPr>
                <w:rFonts w:hint="eastAsia" w:ascii="黑体" w:hAnsi="宋体" w:eastAsia="黑体" w:cs="黑体"/>
                <w:i w:val="0"/>
                <w:iCs w:val="0"/>
                <w:color w:val="000000"/>
                <w:kern w:val="0"/>
                <w:sz w:val="32"/>
                <w:szCs w:val="32"/>
                <w:u w:val="none"/>
                <w:lang w:val="en-US" w:eastAsia="zh-CN" w:bidi="ar"/>
              </w:rPr>
              <w:t>附件4</w:t>
            </w:r>
          </w:p>
        </w:tc>
        <w:tc>
          <w:tcPr>
            <w:tcW w:w="241"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456"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19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462"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760"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机动车驾驶员培训机构质量信誉考核评价标准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8"/>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一级指标</w:t>
            </w:r>
          </w:p>
        </w:tc>
        <w:tc>
          <w:tcPr>
            <w:tcW w:w="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二级指标</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三级指标</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计分规则</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信息来源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3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经营备案</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100分</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教学场地</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车均（指标数，机器人教练车除外）实操教练场面积。</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达400平方米及以上的30分，否则不得分。</w:t>
            </w:r>
          </w:p>
        </w:tc>
        <w:tc>
          <w:tcPr>
            <w:tcW w:w="7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交通运输主管部门核查。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从业人员</w:t>
            </w:r>
          </w:p>
        </w:tc>
        <w:tc>
          <w:tcPr>
            <w:tcW w:w="1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理论教练员数量/在备案教练车数量。</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≥3%且不少于2人的10分，否则不得分。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实操教练员数量/在备案教练车数量（机器人教练车除外）。</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≥100%的20分，否则不得分。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结业考核人员数量/在备案教练车数量。</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≥5%且不少于2人得10分，否则不得分。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教学设施设备</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已备案模拟器数量（具有登录、登出、活体人脸识别、能够将相关数据实时上传到驾驶培训监管服务平台）。</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驾校已备案模拟器数量不少于在用教练车数量的1/8，且符合行业标准要求，得10分，否则不得分。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管理制度</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有健全的管理制度（包括安全管理制度、教练员管理制度、学员管理制度、培训质量管理制度、结业考核制度、教学</w:t>
            </w:r>
            <w:r>
              <w:rPr>
                <w:rFonts w:hint="eastAsia" w:ascii="宋体" w:hAnsi="宋体" w:cs="宋体"/>
                <w:i w:val="0"/>
                <w:iCs w:val="0"/>
                <w:color w:val="000000"/>
                <w:kern w:val="0"/>
                <w:sz w:val="22"/>
                <w:szCs w:val="22"/>
                <w:u w:val="none"/>
                <w:lang w:val="en-US" w:eastAsia="zh-CN" w:bidi="ar"/>
              </w:rPr>
              <w:t>车辆管理</w:t>
            </w:r>
            <w:r>
              <w:rPr>
                <w:rFonts w:hint="eastAsia" w:ascii="宋体" w:hAnsi="宋体" w:eastAsia="宋体" w:cs="宋体"/>
                <w:i w:val="0"/>
                <w:iCs w:val="0"/>
                <w:color w:val="000000"/>
                <w:kern w:val="0"/>
                <w:sz w:val="22"/>
                <w:szCs w:val="22"/>
                <w:u w:val="none"/>
                <w:lang w:val="en-US" w:eastAsia="zh-CN" w:bidi="ar"/>
              </w:rPr>
              <w:t>制度、教学设施设备管理制度、教练场地管理制度、档案管理制度等。）</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有健全管理制度得10分，缺少一</w:t>
            </w:r>
            <w:r>
              <w:rPr>
                <w:rFonts w:hint="eastAsia" w:ascii="宋体" w:hAnsi="宋体" w:cs="宋体"/>
                <w:i w:val="0"/>
                <w:iCs w:val="0"/>
                <w:color w:val="000000"/>
                <w:kern w:val="0"/>
                <w:sz w:val="22"/>
                <w:szCs w:val="22"/>
                <w:u w:val="none"/>
                <w:lang w:val="en-US" w:eastAsia="zh-CN" w:bidi="ar"/>
              </w:rPr>
              <w:t>项扣</w:t>
            </w:r>
            <w:r>
              <w:rPr>
                <w:rFonts w:hint="eastAsia" w:ascii="宋体" w:hAnsi="宋体" w:eastAsia="宋体" w:cs="宋体"/>
                <w:i w:val="0"/>
                <w:iCs w:val="0"/>
                <w:color w:val="000000"/>
                <w:kern w:val="0"/>
                <w:sz w:val="22"/>
                <w:szCs w:val="22"/>
                <w:u w:val="none"/>
                <w:lang w:val="en-US" w:eastAsia="zh-CN" w:bidi="ar"/>
              </w:rPr>
              <w:t>2分，直至该项得0分。</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交通运输主管部门核查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经营行为</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教学管理</w:t>
            </w:r>
          </w:p>
        </w:tc>
        <w:tc>
          <w:tcPr>
            <w:tcW w:w="1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未按照《机动车驾驶培训教学大纲》规定学时进行教学。</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未发生得30分，每发生1次扣5分，直至该项得0分。</w:t>
            </w:r>
          </w:p>
        </w:tc>
        <w:tc>
          <w:tcPr>
            <w:tcW w:w="7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驾驶培训监管服务平台；交通运输主管部门监督检查 、执法、投诉监督渠道。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未如实填写《机动车驾驶员培训记录》，伪造学员培训信息或者上传虚假培训记录的。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未发生得30分，每发生1次扣5分，直至该项得0分。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存在异地培训行为的。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29"/>
                <w:lang w:val="en-US" w:eastAsia="zh-CN" w:bidi="ar"/>
              </w:rPr>
              <w:t>未发生得20分，发生1次及以上得0分。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对已完成培训的学员不发放《结业证书》的。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未发生得20分，每发生1次扣2分，直至该项得0分。</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交通运输主管部门监督检查 、执法、投诉监督渠道。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教练员管理</w:t>
            </w:r>
          </w:p>
        </w:tc>
        <w:tc>
          <w:tcPr>
            <w:tcW w:w="1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未组织教练员岗前培训和每年至少一周的再教育培训的。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未发生得10分，每发生1次扣2分，直至该项得0分。</w:t>
            </w:r>
          </w:p>
        </w:tc>
        <w:tc>
          <w:tcPr>
            <w:tcW w:w="7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交通运输主管部门监督检查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未按要求聘用教学人员。</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未发生得15分，每发生1次扣15分，直至教练员管理项得0分。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未按要求报送教练员档案主要信息。</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未发生得15分，每发生1次扣2分，直至该项得0分。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未规范开展教练员质量信誉考核评价工作。</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已开展得20分，否则不得分。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教练车辆管理</w:t>
            </w:r>
          </w:p>
        </w:tc>
        <w:tc>
          <w:tcPr>
            <w:tcW w:w="1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有非本驾培机构的教学车辆开展培训或者停放。</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未发生得10分，发生1次及以上得0。</w:t>
            </w:r>
          </w:p>
        </w:tc>
        <w:tc>
          <w:tcPr>
            <w:tcW w:w="7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交通运输主管部门监督检查 、执法、投诉监督渠道。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教练车辆未统一教练车标识（包含：“教练车”字样、驾校名称、监督电话等内容）。</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全部统一标识得20分，缺少一辆扣5分，直至该项得0分。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计时管理</w:t>
            </w:r>
          </w:p>
        </w:tc>
        <w:tc>
          <w:tcPr>
            <w:tcW w:w="1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未提供计时培训的。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已提供得15分，发生一次扣5分。</w:t>
            </w:r>
          </w:p>
        </w:tc>
        <w:tc>
          <w:tcPr>
            <w:tcW w:w="7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交通运输主管部门监督检查 、执法、投诉监督渠道。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未按要求上传计时数据的。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全部上传得15分，发生一次扣5分。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安全生产责任</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培训过程中，发生安全生产责任事故。</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未发生得30分，每发生1次扣10分，直至经营行为项目得0分。</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交通运输主管部门监督检查 、执法；安全监督管理部门。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服务质量</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9"/>
                <w:lang w:val="en-US" w:eastAsia="zh-CN" w:bidi="ar"/>
              </w:rPr>
              <w:t>450分</w:t>
            </w: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服务规范</w:t>
            </w:r>
          </w:p>
        </w:tc>
        <w:tc>
          <w:tcPr>
            <w:tcW w:w="1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未应用广西驾培公共服务平台的。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已应用得50分，未应用得0分。</w:t>
            </w:r>
          </w:p>
        </w:tc>
        <w:tc>
          <w:tcPr>
            <w:tcW w:w="7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交通运输主管部门监督检查、执法。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未与学员签订《机动车驾驶培训服务合同》的。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未发生得50分，发生1次及以上得0分。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 阴阳合同 ”，除签订培训服务合同中规定的收费项目外，额外收取学员费用的。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未发生得40分，发生1次及以上得0分。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未在经营场所醒目位置公示收费项目、收费标准、投诉方式和学员满意度评价参与方式的。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未发生得30分，每缺少一个项目扣1分。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学员满意度评价</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按照学员满意度评价标准。</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满意度评价平均分达80分以上的得50分，79分～70分的得30分，69分～60分的得20分，59分～50分得10分，其余的不得分。</w:t>
            </w:r>
          </w:p>
        </w:tc>
        <w:tc>
          <w:tcPr>
            <w:tcW w:w="7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交通主管部门投诉监督渠道。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2"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投诉情况</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有效投诉率（投诉数量/总投诉量）。</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投诉率处于0～0.9‰之间的得80分，处于1～1.9‰之间的得60分，处于2～2.9‰之间的得40分 ，处于3～4.9‰之间的得20分，高于5‰不得分。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考试合格率</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科目一、科目二、科目三及安全文明驾驶常识考试总合格率。</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通过率80%以上的得50分，79%～70%的得40分，69%～60%的得30分，59%～50%得20分，其余的不得分。</w:t>
            </w:r>
          </w:p>
        </w:tc>
        <w:tc>
          <w:tcPr>
            <w:tcW w:w="7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公安机关交通管理部门。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责任倒查</w:t>
            </w:r>
          </w:p>
        </w:tc>
        <w:tc>
          <w:tcPr>
            <w:tcW w:w="1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学员取得驾驶证后三年内交通违法率。</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违法率1.9%以下的得50分，2～2.9%的得30分，3%～3.9%的得10分，4%以上不得分。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学员取得驾驶证后三年内安全事故。</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未发生得50分，发生事故人数1人以上的得0分。</w:t>
            </w:r>
          </w:p>
        </w:tc>
        <w:tc>
          <w:tcPr>
            <w:tcW w:w="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不良记录</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200分</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社会不良影响</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由新闻媒体、微博、微信等媒介曝光或者群众举报，经主管部门查实，且产生严重社会不良影响的服务质量事件。</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未发生得100分，每发生1次影响一般的扣50分，1次影响严重的扣100分，直至该项得0分</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新闻媒介曝光或者群众举报。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政府监督处罚</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被政府部门行政处罚、相关人员妨碍或者不配合交通运输主管部门对其调查或者调解工作的。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每发生一次扣50分，直至不良记录项为0分。</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交通运输主管部门监督检查、执法。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33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加分项目</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（本项目最多得分100分，超过100分的计为100分）</w:t>
            </w: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表彰与奖励</w:t>
            </w:r>
          </w:p>
        </w:tc>
        <w:tc>
          <w:tcPr>
            <w:tcW w:w="1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被管理部门、行业协会或者新闻媒体表彰。</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被市级管理部门、行业协会或者新闻媒体表彰的每项加5分 ，被省级及以上管理部门表彰的每项加10分，本项最多加20分。（同一项事情只算1次）</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企业上报，附证明材料。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积极参加行业竞赛并在竞赛获奖。</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获得市级竞赛奖的加10分，获得省级竞赛奖的加20分。获得多个奖项的，以最高奖项计分。</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各地市行业协会或比赛主办单位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科技创新</w:t>
            </w:r>
          </w:p>
        </w:tc>
        <w:tc>
          <w:tcPr>
            <w:tcW w:w="1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29"/>
                <w:lang w:val="en-US" w:eastAsia="zh-CN" w:bidi="ar"/>
              </w:rPr>
              <w:t>使用网络或手机APP应用等多途径提供学员预约学习培训，实现信息化管理。</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29"/>
                <w:lang w:val="en-US" w:eastAsia="zh-CN" w:bidi="ar"/>
              </w:rPr>
              <w:t>有提供的，得25分。</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企业上报，附证明材料。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使用机器人教练车培训基地或者模拟器训练馆。</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有使用经备案和认证的机器人教练车培训基地或者模拟器训练馆的，得25分 。</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交通运输主管部门核查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节能减排</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利用创新技术降低能耗，取得一定成效的。</w:t>
            </w:r>
          </w:p>
        </w:tc>
        <w:tc>
          <w:tcPr>
            <w:tcW w:w="1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有提供的，得20分。</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企业上报，附证明材料。</w:t>
            </w:r>
          </w:p>
        </w:tc>
      </w:tr>
    </w:tbl>
    <w:p>
      <w:pPr>
        <w:tabs>
          <w:tab w:val="left" w:pos="2157"/>
        </w:tabs>
        <w:bidi w:val="0"/>
        <w:jc w:val="left"/>
        <w:rPr>
          <w:rFonts w:hint="eastAsia"/>
          <w:lang w:val="en-US" w:eastAsia="zh-CN"/>
        </w:rPr>
      </w:pPr>
    </w:p>
    <w:p>
      <w:pPr>
        <w:tabs>
          <w:tab w:val="left" w:pos="2157"/>
        </w:tabs>
        <w:bidi w:val="0"/>
        <w:jc w:val="left"/>
        <w:rPr>
          <w:rFonts w:hint="eastAsia"/>
          <w:lang w:val="en-US" w:eastAsia="zh-CN"/>
        </w:rPr>
      </w:pPr>
    </w:p>
    <w:tbl>
      <w:tblPr>
        <w:tblStyle w:val="12"/>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6"/>
        <w:gridCol w:w="711"/>
        <w:gridCol w:w="387"/>
        <w:gridCol w:w="821"/>
        <w:gridCol w:w="1756"/>
        <w:gridCol w:w="718"/>
        <w:gridCol w:w="1343"/>
        <w:gridCol w:w="656"/>
        <w:gridCol w:w="3308"/>
        <w:gridCol w:w="656"/>
        <w:gridCol w:w="657"/>
        <w:gridCol w:w="297"/>
        <w:gridCol w:w="799"/>
        <w:gridCol w:w="11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48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黑体" w:hAnsi="宋体" w:eastAsia="黑体" w:cs="黑体"/>
                <w:i w:val="0"/>
                <w:iCs w:val="0"/>
                <w:color w:val="000000"/>
                <w:sz w:val="32"/>
                <w:szCs w:val="32"/>
                <w:u w:val="none"/>
                <w:lang w:val="en-US"/>
              </w:rPr>
            </w:pPr>
            <w:r>
              <w:rPr>
                <w:rFonts w:hint="eastAsia" w:ascii="黑体" w:hAnsi="宋体" w:eastAsia="黑体" w:cs="黑体"/>
                <w:i w:val="0"/>
                <w:iCs w:val="0"/>
                <w:color w:val="000000"/>
                <w:kern w:val="0"/>
                <w:sz w:val="32"/>
                <w:szCs w:val="3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635" cy="0"/>
                  <wp:effectExtent l="0" t="0" r="0" b="0"/>
                  <wp:wrapNone/>
                  <wp:docPr id="11" name="ImpTraceLabel"/>
                  <wp:cNvGraphicFramePr/>
                  <a:graphic xmlns:a="http://schemas.openxmlformats.org/drawingml/2006/main">
                    <a:graphicData uri="http://schemas.openxmlformats.org/drawingml/2006/picture">
                      <pic:pic xmlns:pic="http://schemas.openxmlformats.org/drawingml/2006/picture">
                        <pic:nvPicPr>
                          <pic:cNvPr id="11" name="ImpTraceLabel"/>
                          <pic:cNvPicPr/>
                        </pic:nvPicPr>
                        <pic:blipFill>
                          <a:blip r:embed="rId10"/>
                          <a:stretch>
                            <a:fillRect/>
                          </a:stretch>
                        </pic:blipFill>
                        <pic:spPr>
                          <a:xfrm>
                            <a:off x="0" y="0"/>
                            <a:ext cx="635" cy="0"/>
                          </a:xfrm>
                          <a:prstGeom prst="rect">
                            <a:avLst/>
                          </a:prstGeom>
                          <a:noFill/>
                          <a:ln>
                            <a:noFill/>
                          </a:ln>
                        </pic:spPr>
                      </pic:pic>
                    </a:graphicData>
                  </a:graphic>
                </wp:anchor>
              </w:drawing>
            </w:r>
            <w:r>
              <w:rPr>
                <w:rFonts w:hint="eastAsia" w:ascii="黑体" w:hAnsi="宋体" w:eastAsia="黑体" w:cs="黑体"/>
                <w:i w:val="0"/>
                <w:iCs w:val="0"/>
                <w:color w:val="000000"/>
                <w:kern w:val="0"/>
                <w:sz w:val="32"/>
                <w:szCs w:val="32"/>
                <w:u w:val="none"/>
                <w:lang w:val="en-US" w:eastAsia="zh-CN" w:bidi="ar"/>
              </w:rPr>
              <w:t>附件4-1</w:t>
            </w:r>
          </w:p>
        </w:tc>
        <w:tc>
          <w:tcPr>
            <w:tcW w:w="373"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79"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598"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246"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809"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23"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2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000" w:type="pct"/>
            <w:gridSpan w:val="1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机动车驾驶员培训机构考核评价表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14"/>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考核日期：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790" w:type="pct"/>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驾培机构名称（盖章）：</w:t>
            </w:r>
          </w:p>
        </w:tc>
        <w:tc>
          <w:tcPr>
            <w:tcW w:w="1209"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法人代表（校长）：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790" w:type="pct"/>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驾培机构地址：</w:t>
            </w:r>
          </w:p>
        </w:tc>
        <w:tc>
          <w:tcPr>
            <w:tcW w:w="1209"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1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Style w:val="30"/>
                <w:lang w:val="en-US" w:eastAsia="zh-CN" w:bidi="ar"/>
              </w:rPr>
              <w:t>经营项目：普通驾驶培训</w:t>
            </w:r>
            <w:r>
              <w:rPr>
                <w:rStyle w:val="31"/>
                <w:lang w:val="en-US" w:eastAsia="zh-CN" w:bidi="ar"/>
              </w:rPr>
              <w:t>£</w:t>
            </w:r>
            <w:r>
              <w:rPr>
                <w:rStyle w:val="30"/>
                <w:lang w:val="en-US" w:eastAsia="zh-CN" w:bidi="ar"/>
              </w:rPr>
              <w:t xml:space="preserve">一级  </w:t>
            </w:r>
            <w:r>
              <w:rPr>
                <w:rStyle w:val="31"/>
                <w:lang w:val="en-US" w:eastAsia="zh-CN" w:bidi="ar"/>
              </w:rPr>
              <w:t>£</w:t>
            </w:r>
            <w:r>
              <w:rPr>
                <w:rStyle w:val="30"/>
                <w:lang w:val="en-US" w:eastAsia="zh-CN" w:bidi="ar"/>
              </w:rPr>
              <w:t xml:space="preserve">二级  </w:t>
            </w:r>
            <w:r>
              <w:rPr>
                <w:rStyle w:val="31"/>
                <w:lang w:val="en-US" w:eastAsia="zh-CN" w:bidi="ar"/>
              </w:rPr>
              <w:t>£</w:t>
            </w:r>
            <w:r>
              <w:rPr>
                <w:rStyle w:val="30"/>
                <w:lang w:val="en-US" w:eastAsia="zh-CN" w:bidi="ar"/>
              </w:rPr>
              <w:t>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790" w:type="pct"/>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备案编号：</w:t>
            </w:r>
          </w:p>
        </w:tc>
        <w:tc>
          <w:tcPr>
            <w:tcW w:w="1209"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备案时间：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82" w:type="pct"/>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考核</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评价</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得分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情况</w:t>
            </w:r>
          </w:p>
        </w:tc>
        <w:tc>
          <w:tcPr>
            <w:tcW w:w="3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一级指标</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二级指标</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c>
          <w:tcPr>
            <w:tcW w:w="1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三级指标</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得分</w:t>
            </w:r>
          </w:p>
        </w:tc>
        <w:tc>
          <w:tcPr>
            <w:tcW w:w="373" w:type="pct"/>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扣分原因</w:t>
            </w:r>
          </w:p>
        </w:tc>
        <w:tc>
          <w:tcPr>
            <w:tcW w:w="386"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482" w:type="pct"/>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经营备案</w:t>
            </w:r>
          </w:p>
        </w:tc>
        <w:tc>
          <w:tcPr>
            <w:tcW w:w="27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100分</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教学场地</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车均（指标数，机器人教练车除外）实操教练场面积。</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25"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482" w:type="pct"/>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从业人员</w:t>
            </w:r>
          </w:p>
        </w:tc>
        <w:tc>
          <w:tcPr>
            <w:tcW w:w="2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理论教练员数量/在备案教练车数量。</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25"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pct"/>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实操教练员数量/在备案教练车数量（机器人教练车除外）。</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5"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482" w:type="pct"/>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结业考核人员数量/在备案教练车数量。</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25"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82" w:type="pct"/>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教学设施设备</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已备案模拟器数量（具有登录、登出、活体人脸识别、能够将相关数据实时上传到驾驶培训监管服务平台）。</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25"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82" w:type="pct"/>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管理制度</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有健全的管理制度（包括安全管理制度、教练员管理制度、学员管理制度、培训质量管理制度、结业考核制度、教学</w:t>
            </w:r>
            <w:r>
              <w:rPr>
                <w:rFonts w:hint="eastAsia" w:ascii="宋体" w:hAnsi="宋体" w:cs="宋体"/>
                <w:i w:val="0"/>
                <w:iCs w:val="0"/>
                <w:color w:val="000000"/>
                <w:kern w:val="0"/>
                <w:sz w:val="22"/>
                <w:szCs w:val="22"/>
                <w:u w:val="none"/>
                <w:lang w:val="en-US" w:eastAsia="zh-CN" w:bidi="ar"/>
              </w:rPr>
              <w:t>车辆管理</w:t>
            </w:r>
            <w:r>
              <w:rPr>
                <w:rFonts w:hint="eastAsia" w:ascii="宋体" w:hAnsi="宋体" w:eastAsia="宋体" w:cs="宋体"/>
                <w:i w:val="0"/>
                <w:iCs w:val="0"/>
                <w:color w:val="000000"/>
                <w:kern w:val="0"/>
                <w:sz w:val="22"/>
                <w:szCs w:val="22"/>
                <w:u w:val="none"/>
                <w:lang w:val="en-US" w:eastAsia="zh-CN" w:bidi="ar"/>
              </w:rPr>
              <w:t>制度、教学设施设备管理制度、教练场地管理制度、档案管理制度等）。</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5"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pct"/>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经营行为</w:t>
            </w:r>
          </w:p>
        </w:tc>
        <w:tc>
          <w:tcPr>
            <w:tcW w:w="279" w:type="pct"/>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250分</w:t>
            </w:r>
          </w:p>
        </w:tc>
        <w:tc>
          <w:tcPr>
            <w:tcW w:w="598" w:type="pct"/>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教学管理</w:t>
            </w:r>
          </w:p>
        </w:tc>
        <w:tc>
          <w:tcPr>
            <w:tcW w:w="246" w:type="pct"/>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809" w:type="pct"/>
            <w:gridSpan w:val="3"/>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未按照《机动车驾驶培训教学大纲》规定学时进行教学的。</w:t>
            </w:r>
          </w:p>
        </w:tc>
        <w:tc>
          <w:tcPr>
            <w:tcW w:w="223"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25" w:type="pct"/>
            <w:tcBorders>
              <w:top w:val="single" w:color="000000" w:sz="4" w:space="0"/>
              <w:left w:val="single" w:color="000000"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未如实填写《机动车驾驶员培训记录》，伪造学员培训信息或者上传虚假培训记录的。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存在异地培训行为的。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对已完成培训的学员不发放《结业证书》的。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教练员管理</w:t>
            </w:r>
          </w:p>
        </w:tc>
        <w:tc>
          <w:tcPr>
            <w:tcW w:w="24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未组织教练员岗前培训和每年至少一周的再教育培训的。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未按要求聘用教学人员。</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未按要求报送教练员档案主要信息。</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未规范开展教练员质量信誉考核评价工作。</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教练车辆管理</w:t>
            </w:r>
          </w:p>
        </w:tc>
        <w:tc>
          <w:tcPr>
            <w:tcW w:w="24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允许教练场内有未经注册地许可备案和非本驾培机构的教学车辆开展培训或者停放。</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教练车辆未统一教练车标识（包含：“教练车”字样、驾校名称、监督电话等内容）。</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计时管理</w:t>
            </w: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未按要求安装计时终端的。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未按要求上传计时数据的。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安全生产责任</w:t>
            </w: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培训过程中，发生安全生产责任事故。</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服务质量</w:t>
            </w:r>
          </w:p>
        </w:tc>
        <w:tc>
          <w:tcPr>
            <w:tcW w:w="279"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450分</w:t>
            </w:r>
          </w:p>
        </w:tc>
        <w:tc>
          <w:tcPr>
            <w:tcW w:w="598"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服务规范</w:t>
            </w:r>
          </w:p>
        </w:tc>
        <w:tc>
          <w:tcPr>
            <w:tcW w:w="24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未应用广西驾培公共服务平台的。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未与学员签订《机动车驾驶培训服务合同》的。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 阴阳合同 ”，除签订培训服务合同中规定的收费项目外，额外收取学员费用的。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未在经营场所醒目位置公示收费项目、收费标准、投诉方式和学员满意度评价参与方式的。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学员满意度评价</w:t>
            </w: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按照学员满意度评价标准。</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投诉情况</w:t>
            </w: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有效投诉率（投诉数量/总投诉量）。</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考试合格率</w:t>
            </w: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科目一、科目二、科目三及安全文明驾驶常识考试总合格率。</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责任倒查</w:t>
            </w:r>
          </w:p>
        </w:tc>
        <w:tc>
          <w:tcPr>
            <w:tcW w:w="24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学员取得驾驶证后三年内交通违法率。</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学员取得驾驶证后三年内安全事故。</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不良记录</w:t>
            </w:r>
          </w:p>
        </w:tc>
        <w:tc>
          <w:tcPr>
            <w:tcW w:w="279"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200分</w:t>
            </w: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社会不良影响</w:t>
            </w: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由新闻媒体、微博、微信等媒介曝光或者群众举报，经主管部门查实，且产生严重社会不良影响的服务质量事件。</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政府监督处罚</w:t>
            </w: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被政府部门行政处罚、相关人员妨碍或者不配合交通运输主管部门对其调查或者调解工作的。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加分项目</w:t>
            </w:r>
          </w:p>
        </w:tc>
        <w:tc>
          <w:tcPr>
            <w:tcW w:w="27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（本项目最多得分100分，超过100分的计为100分）</w:t>
            </w:r>
          </w:p>
        </w:tc>
        <w:tc>
          <w:tcPr>
            <w:tcW w:w="598"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表彰与奖励</w:t>
            </w:r>
          </w:p>
        </w:tc>
        <w:tc>
          <w:tcPr>
            <w:tcW w:w="24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被管理部门、行业协会或者新闻媒体表彰。</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积极参加行业竞赛并在竞赛获奖。</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8"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科技创新</w:t>
            </w:r>
          </w:p>
        </w:tc>
        <w:tc>
          <w:tcPr>
            <w:tcW w:w="24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使用网络或手机APP应用等多途径提供学员预约学习培训，实现信息化管理。</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8"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使用机器人教练车培训基地或者模拟器训练馆。</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373" w:type="pct"/>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节能减排</w:t>
            </w:r>
          </w:p>
        </w:tc>
        <w:tc>
          <w:tcPr>
            <w:tcW w:w="2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80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利用创新技术降低能耗，取得一定成效的。</w:t>
            </w:r>
          </w:p>
        </w:tc>
        <w:tc>
          <w:tcPr>
            <w:tcW w:w="2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5"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7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9" w:hRule="atLeast"/>
        </w:trPr>
        <w:tc>
          <w:tcPr>
            <w:tcW w:w="856"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考核评价结果</w:t>
            </w:r>
          </w:p>
        </w:tc>
        <w:tc>
          <w:tcPr>
            <w:tcW w:w="4143" w:type="pct"/>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856"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考核评价人员</w:t>
            </w:r>
          </w:p>
        </w:tc>
        <w:tc>
          <w:tcPr>
            <w:tcW w:w="4143" w:type="pct"/>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2" w:hRule="atLeast"/>
        </w:trPr>
        <w:tc>
          <w:tcPr>
            <w:tcW w:w="856"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县（区）级交通运输主管部门意见</w:t>
            </w:r>
          </w:p>
        </w:tc>
        <w:tc>
          <w:tcPr>
            <w:tcW w:w="4143" w:type="pct"/>
            <w:gridSpan w:val="11"/>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4" w:hRule="atLeast"/>
        </w:trPr>
        <w:tc>
          <w:tcPr>
            <w:tcW w:w="856"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市级交通运输主管部门意见</w:t>
            </w:r>
          </w:p>
        </w:tc>
        <w:tc>
          <w:tcPr>
            <w:tcW w:w="4143" w:type="pct"/>
            <w:gridSpan w:val="11"/>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48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黑体" w:hAnsi="宋体" w:eastAsia="黑体" w:cs="黑体"/>
                <w:i w:val="0"/>
                <w:iCs w:val="0"/>
                <w:color w:val="000000"/>
                <w:sz w:val="32"/>
                <w:szCs w:val="32"/>
                <w:u w:val="none"/>
                <w:lang w:val="en-US"/>
              </w:rPr>
            </w:pPr>
            <w:r>
              <w:rPr>
                <w:rFonts w:hint="eastAsia" w:ascii="黑体" w:hAnsi="宋体" w:eastAsia="黑体" w:cs="黑体"/>
                <w:i w:val="0"/>
                <w:iCs w:val="0"/>
                <w:color w:val="000000"/>
                <w:kern w:val="0"/>
                <w:sz w:val="32"/>
                <w:szCs w:val="3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635" cy="0"/>
                  <wp:effectExtent l="0" t="0" r="0" b="0"/>
                  <wp:wrapNone/>
                  <wp:docPr id="12" name="ImpTraceLabel"/>
                  <wp:cNvGraphicFramePr/>
                  <a:graphic xmlns:a="http://schemas.openxmlformats.org/drawingml/2006/main">
                    <a:graphicData uri="http://schemas.openxmlformats.org/drawingml/2006/picture">
                      <pic:pic xmlns:pic="http://schemas.openxmlformats.org/drawingml/2006/picture">
                        <pic:nvPicPr>
                          <pic:cNvPr id="12" name="ImpTraceLabel"/>
                          <pic:cNvPicPr/>
                        </pic:nvPicPr>
                        <pic:blipFill>
                          <a:blip r:embed="rId10"/>
                          <a:stretch>
                            <a:fillRect/>
                          </a:stretch>
                        </pic:blipFill>
                        <pic:spPr>
                          <a:xfrm>
                            <a:off x="0" y="0"/>
                            <a:ext cx="635" cy="0"/>
                          </a:xfrm>
                          <a:prstGeom prst="rect">
                            <a:avLst/>
                          </a:prstGeom>
                          <a:noFill/>
                          <a:ln>
                            <a:noFill/>
                          </a:ln>
                        </pic:spPr>
                      </pic:pic>
                    </a:graphicData>
                  </a:graphic>
                </wp:anchor>
              </w:drawing>
            </w:r>
            <w:r>
              <w:rPr>
                <w:rFonts w:hint="eastAsia" w:ascii="黑体" w:hAnsi="宋体" w:eastAsia="黑体" w:cs="黑体"/>
                <w:i w:val="0"/>
                <w:iCs w:val="0"/>
                <w:color w:val="000000"/>
                <w:kern w:val="0"/>
                <w:sz w:val="32"/>
                <w:szCs w:val="32"/>
                <w:u w:val="none"/>
                <w:lang w:val="en-US" w:eastAsia="zh-CN" w:bidi="ar"/>
              </w:rPr>
              <w:t>附件4-2</w:t>
            </w:r>
          </w:p>
        </w:tc>
        <w:tc>
          <w:tcPr>
            <w:tcW w:w="242"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714" w:type="pct"/>
            <w:gridSpan w:val="5"/>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22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676" w:type="pct"/>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660"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000" w:type="pct"/>
            <w:gridSpan w:val="1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机动车驾驶培训教练员质量信誉考核评价标准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14"/>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一级指标</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二级指标</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计分规则</w:t>
            </w:r>
          </w:p>
        </w:tc>
        <w:tc>
          <w:tcPr>
            <w:tcW w:w="6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信息来源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8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基本情况</w:t>
            </w:r>
          </w:p>
        </w:tc>
        <w:tc>
          <w:tcPr>
            <w:tcW w:w="24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10分</w:t>
            </w: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未携带本机构教练员工作证执教的。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未发生得3分，发生1次及以上得0分。</w:t>
            </w:r>
          </w:p>
        </w:tc>
        <w:tc>
          <w:tcPr>
            <w:tcW w:w="66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驾培机构检查并提供材料信息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教练员存在兼职执教的。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未发生得3分，发生1次及以上得0分。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未按规定完成岗前培训和至少一周再教育培训。</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未发生得4分，发生1次及以上得0分。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职业道德</w:t>
            </w:r>
          </w:p>
        </w:tc>
        <w:tc>
          <w:tcPr>
            <w:tcW w:w="24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20分</w:t>
            </w: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近三年内有吸毒或暴力犯罪或行政拘留记录的。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未发生得5分，发生1次及以上职业道德项得0分。</w:t>
            </w:r>
          </w:p>
        </w:tc>
        <w:tc>
          <w:tcPr>
            <w:tcW w:w="66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驾培机构检查并提供材料信息、交通运输主管部门监督检查、执法、投诉监督渠道。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欺诈学员收取签订合同以外费用的。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未发生得5分，发生1次及以上得0分。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服务态度恶劣，有骚扰、侮辱、歧视或打骂学员等行为但未构成违法犯罪的。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未发生得5分，发生1次扣2.5分，发生2次及以上得0分。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妨碍或者不配合交通运输主管部门对其相关投诉案件的调查或者调解工作，或者不按要求如实反映情况、提供有关资料的。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未发生得5分，发生1次及以上得0分。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4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教学质量</w:t>
            </w:r>
          </w:p>
        </w:tc>
        <w:tc>
          <w:tcPr>
            <w:tcW w:w="24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20分</w:t>
            </w: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全年培训人数低于本校教练员平均培训量的。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未低于得5分，每少1人扣1分，直至该项目得0分。</w:t>
            </w:r>
          </w:p>
        </w:tc>
        <w:tc>
          <w:tcPr>
            <w:tcW w:w="66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驾培机构检查并提供材料信息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驾驶证各科目考试合格率低于75%的。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未低于得5分,每低于1个百分点扣1分，直至该项目得0分。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有效投诉或者举报。</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未发生得10分，每发生1次扣2分，上不封顶 ，直至教学质量得0分。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4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教学规范</w:t>
            </w:r>
          </w:p>
        </w:tc>
        <w:tc>
          <w:tcPr>
            <w:tcW w:w="24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30分</w:t>
            </w: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未按照《机动车驾驶培训教学大纲》规定学时进行教学的。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未发生得3分，每发生1次扣1.5分，发生2次及以上得0分。</w:t>
            </w:r>
          </w:p>
        </w:tc>
        <w:tc>
          <w:tcPr>
            <w:tcW w:w="66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驾培机构检查并提供材料信息、交通运输主管部门监督检查、执法、投诉监督渠道。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伪造学员培训信息或者故意上传虚假学时的。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未发生得7分，每发生1次扣1分，直至该项得0分。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使用未经本培训机构备案的车辆进行培训的。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未发生得4分，每发生1次扣2分，发生2次及以上得0分。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未在本机构备案的</w:t>
            </w:r>
            <w:r>
              <w:rPr>
                <w:rFonts w:hint="eastAsia" w:ascii="宋体" w:hAnsi="宋体" w:cs="宋体"/>
                <w:i w:val="0"/>
                <w:iCs w:val="0"/>
                <w:color w:val="000000"/>
                <w:kern w:val="0"/>
                <w:sz w:val="22"/>
                <w:szCs w:val="22"/>
                <w:u w:val="none"/>
                <w:lang w:val="en-US" w:eastAsia="zh-CN" w:bidi="ar"/>
              </w:rPr>
              <w:t>训练场地</w:t>
            </w:r>
            <w:r>
              <w:rPr>
                <w:rFonts w:hint="eastAsia" w:ascii="宋体" w:hAnsi="宋体" w:eastAsia="宋体" w:cs="宋体"/>
                <w:i w:val="0"/>
                <w:iCs w:val="0"/>
                <w:color w:val="000000"/>
                <w:kern w:val="0"/>
                <w:sz w:val="22"/>
                <w:szCs w:val="22"/>
                <w:u w:val="none"/>
                <w:lang w:val="en-US" w:eastAsia="zh-CN" w:bidi="ar"/>
              </w:rPr>
              <w:t>或者超出公安机关交通管理部门规定的路线进行培训教学的。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未发生得4分，每发生1次扣2分，发生2次及以上得0分。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实施驾驶操作培训时未随车指导，单独让学员驾驶训练的（机器人教练车除外）。</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未发生得4分，每发生1次扣4分，上不封顶，直至教学规范项得0分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在教学过程中，将教练车交给与教学无关的人驾驶，或者允许与教学无关人员搭载教练车的。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未发生得4分，每发生1次扣2分，发生2次及以上得0分。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使用教练车从事非教学活动的。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未发生得4分，每发生1次扣2分，发生2次及以上得0分。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48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不良记录</w:t>
            </w:r>
          </w:p>
        </w:tc>
        <w:tc>
          <w:tcPr>
            <w:tcW w:w="24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20分</w:t>
            </w: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由新闻媒体曝光或者群众举报，经主管部门查实，且产生社会不良影响的服务质量事件。</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未发生得4分，发生1次影响一般的扣2分，1次影响严重的扣4分，上不封顶，直至不良记录项得 0 分。</w:t>
            </w:r>
          </w:p>
        </w:tc>
        <w:tc>
          <w:tcPr>
            <w:tcW w:w="6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新闻媒体曝光或者群众举报。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培训过程中，发生安全责任事故的。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未发生得4分，发生1次及以上不良记录项目得0分。</w:t>
            </w:r>
          </w:p>
        </w:tc>
        <w:tc>
          <w:tcPr>
            <w:tcW w:w="6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交通运输主管部门监督检查、执法；安全监督管理部门。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发生道路交通安全违法违规行为，被有关部门处罚的。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未发生得5分，违法行为每扣除1分本项目扣除0.5分，扣满5分为止。</w:t>
            </w:r>
          </w:p>
        </w:tc>
        <w:tc>
          <w:tcPr>
            <w:tcW w:w="66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公安机关交通管理部门。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索取、收受学员财物或者向学员谋取其他利益的。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未发生得3分，发生1次及以上不良记录项目得0分。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32"/>
                <w:lang w:val="en-US" w:eastAsia="zh-CN" w:bidi="ar"/>
              </w:rPr>
              <w:t>发生一般及以上级别交通安全责任</w:t>
            </w:r>
            <w:r>
              <w:rPr>
                <w:rStyle w:val="33"/>
                <w:rFonts w:eastAsia="宋体"/>
                <w:lang w:val="en-US" w:eastAsia="zh-CN" w:bidi="ar"/>
              </w:rPr>
              <w:t xml:space="preserve"> </w:t>
            </w:r>
            <w:r>
              <w:rPr>
                <w:rStyle w:val="32"/>
                <w:lang w:val="en-US" w:eastAsia="zh-CN" w:bidi="ar"/>
              </w:rPr>
              <w:t>（同等责任及以上）</w:t>
            </w:r>
            <w:r>
              <w:rPr>
                <w:rStyle w:val="33"/>
                <w:rFonts w:eastAsia="宋体"/>
                <w:lang w:val="en-US" w:eastAsia="zh-CN" w:bidi="ar"/>
              </w:rPr>
              <w:t xml:space="preserve"> </w:t>
            </w:r>
            <w:r>
              <w:rPr>
                <w:rStyle w:val="32"/>
                <w:lang w:val="en-US" w:eastAsia="zh-CN" w:bidi="ar"/>
              </w:rPr>
              <w:t>事故的。</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未发生得4分，每发生1次事故扣5分，上不封顶，直至不良记录项得0分。</w:t>
            </w:r>
          </w:p>
        </w:tc>
        <w:tc>
          <w:tcPr>
            <w:tcW w:w="6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48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加分项目</w:t>
            </w:r>
          </w:p>
        </w:tc>
        <w:tc>
          <w:tcPr>
            <w:tcW w:w="2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（本项目最多得分20分，超过20分的计为20分）</w:t>
            </w: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教练员最终学历。</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具有中专、技校学历的加 1.5分，具有大专及以上学历的加3分，本项最高加 3分。</w:t>
            </w:r>
          </w:p>
        </w:tc>
        <w:tc>
          <w:tcPr>
            <w:tcW w:w="6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企业上报，附证明材料。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教练员职业技能等级。</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被评定为高级职称得3分，中级职称得2分，初级职称得1分。</w:t>
            </w:r>
          </w:p>
        </w:tc>
        <w:tc>
          <w:tcPr>
            <w:tcW w:w="6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交通运输主管部门核查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学员好评率（好评人数/评价人数*100%）。</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好评率≥90%的得6分，处于89～80%的得5分，处于79～70%的得4分，处于69～60%的得3分，其余不得分。</w:t>
            </w:r>
          </w:p>
        </w:tc>
        <w:tc>
          <w:tcPr>
            <w:tcW w:w="6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驾培机构检查并提供材料信息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5"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被管理部门、行业协会或者新闻媒体表彰。</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被市级管理部门、行业协会或者新闻媒体表彰的每项加2分 ，被省级及以上管理部门表彰的每项加4分，本项最多加4分。（同1项事情只算1次）</w:t>
            </w:r>
          </w:p>
        </w:tc>
        <w:tc>
          <w:tcPr>
            <w:tcW w:w="6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企业上报，附证明材料。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trPr>
        <w:tc>
          <w:tcPr>
            <w:tcW w:w="4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1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竞赛获奖情况。</w:t>
            </w: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获得市级竞赛奖的一等奖的加4分，二等奖的加3分，三等奖的加2分，优秀奖加1分。获得多个奖项的，以最高奖项计分。</w:t>
            </w:r>
          </w:p>
        </w:tc>
        <w:tc>
          <w:tcPr>
            <w:tcW w:w="6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各地市行业协会或比赛主办单位</w:t>
            </w:r>
          </w:p>
        </w:tc>
      </w:tr>
    </w:tbl>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sectPr>
          <w:headerReference r:id="rId5" w:type="default"/>
          <w:footerReference r:id="rId6" w:type="default"/>
          <w:pgSz w:w="16838" w:h="11906" w:orient="landscape"/>
          <w:pgMar w:top="1134" w:right="1134" w:bottom="1134" w:left="1247" w:header="851" w:footer="992" w:gutter="0"/>
          <w:pgNumType w:fmt="numberInDash"/>
          <w:cols w:space="0" w:num="1"/>
          <w:rtlGutter w:val="0"/>
          <w:docGrid w:type="lines" w:linePitch="321" w:charSpace="0"/>
        </w:sectPr>
      </w:pPr>
    </w:p>
    <w:tbl>
      <w:tblPr>
        <w:tblStyle w:val="1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9"/>
        <w:gridCol w:w="888"/>
        <w:gridCol w:w="1139"/>
        <w:gridCol w:w="4927"/>
        <w:gridCol w:w="743"/>
        <w:gridCol w:w="716"/>
        <w:gridCol w:w="13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4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8" name="ImpTraceLabel"/>
                  <wp:cNvGraphicFramePr/>
                  <a:graphic xmlns:a="http://schemas.openxmlformats.org/drawingml/2006/main">
                    <a:graphicData uri="http://schemas.openxmlformats.org/drawingml/2006/picture">
                      <pic:pic xmlns:pic="http://schemas.openxmlformats.org/drawingml/2006/picture">
                        <pic:nvPicPr>
                          <pic:cNvPr id="8" name="ImpTraceLabel"/>
                          <pic:cNvPicPr/>
                        </pic:nvPicPr>
                        <pic:blipFill>
                          <a:blip r:embed="rId10"/>
                          <a:stretch>
                            <a:fillRect/>
                          </a:stretch>
                        </pic:blipFill>
                        <pic:spPr>
                          <a:xfrm>
                            <a:off x="0" y="0"/>
                            <a:ext cx="635" cy="0"/>
                          </a:xfrm>
                          <a:prstGeom prst="rect">
                            <a:avLst/>
                          </a:prstGeom>
                          <a:noFill/>
                          <a:ln>
                            <a:noFill/>
                          </a:ln>
                        </pic:spPr>
                      </pic:pic>
                    </a:graphicData>
                  </a:graphic>
                </wp:anchor>
              </w:drawing>
            </w:r>
            <w:r>
              <w:rPr>
                <w:rFonts w:hint="eastAsia" w:ascii="黑体" w:hAnsi="宋体" w:eastAsia="黑体" w:cs="黑体"/>
                <w:i w:val="0"/>
                <w:iCs w:val="0"/>
                <w:color w:val="000000"/>
                <w:kern w:val="0"/>
                <w:sz w:val="32"/>
                <w:szCs w:val="32"/>
                <w:u w:val="none"/>
                <w:lang w:val="en-US" w:eastAsia="zh-CN" w:bidi="ar"/>
              </w:rPr>
              <w:t>附件</w:t>
            </w:r>
          </w:p>
        </w:tc>
        <w:tc>
          <w:tcPr>
            <w:tcW w:w="41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黑体" w:hAnsi="宋体" w:eastAsia="黑体" w:cs="黑体"/>
                <w:i w:val="0"/>
                <w:iCs w:val="0"/>
                <w:color w:val="000000"/>
                <w:kern w:val="0"/>
                <w:sz w:val="32"/>
                <w:szCs w:val="32"/>
                <w:u w:val="none"/>
                <w:lang w:val="en-US" w:eastAsia="zh-CN" w:bidi="ar"/>
              </w:rPr>
            </w:pPr>
            <w:r>
              <w:rPr>
                <w:rFonts w:hint="eastAsia" w:ascii="黑体" w:hAnsi="宋体" w:eastAsia="黑体" w:cs="黑体"/>
                <w:i w:val="0"/>
                <w:iCs w:val="0"/>
                <w:color w:val="000000"/>
                <w:kern w:val="0"/>
                <w:sz w:val="32"/>
                <w:szCs w:val="32"/>
                <w:u w:val="none"/>
                <w:lang w:val="en-US" w:eastAsia="zh-CN" w:bidi="ar"/>
              </w:rPr>
              <w:t>4-3</w:t>
            </w:r>
          </w:p>
        </w:tc>
        <w:tc>
          <w:tcPr>
            <w:tcW w:w="533"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306"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347"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33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636"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default" w:ascii="方正小标宋简体" w:hAnsi="方正小标宋简体" w:eastAsia="方正小标宋简体" w:cs="方正小标宋简体"/>
                <w:i w:val="0"/>
                <w:iCs w:val="0"/>
                <w:color w:val="000000"/>
                <w:kern w:val="0"/>
                <w:sz w:val="44"/>
                <w:szCs w:val="44"/>
                <w:u w:val="none"/>
                <w:lang w:val="en-US" w:eastAsia="zh-CN" w:bidi="ar"/>
              </w:rPr>
              <w:t>机动车驾驶培训教练员考核评价表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服务单位（盖章）：                                      考核评价时间：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4" w:type="pct"/>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教练员姓名：</w:t>
            </w:r>
          </w:p>
        </w:tc>
        <w:tc>
          <w:tcPr>
            <w:tcW w:w="2653"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性别：</w:t>
            </w:r>
          </w:p>
        </w:tc>
        <w:tc>
          <w:tcPr>
            <w:tcW w:w="971"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出生年月：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74" w:type="pct"/>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联系电话：</w:t>
            </w:r>
          </w:p>
        </w:tc>
        <w:tc>
          <w:tcPr>
            <w:tcW w:w="2653"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学历：</w:t>
            </w:r>
          </w:p>
        </w:tc>
        <w:tc>
          <w:tcPr>
            <w:tcW w:w="971"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教练员自编号：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1374" w:type="pct"/>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准教车型：</w:t>
            </w:r>
          </w:p>
        </w:tc>
        <w:tc>
          <w:tcPr>
            <w:tcW w:w="2653"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驾驶证号：</w:t>
            </w:r>
          </w:p>
        </w:tc>
        <w:tc>
          <w:tcPr>
            <w:tcW w:w="971"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驾证初领日期：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4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考核评价得分情况</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一级指标</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二级指标</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得分</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扣分原因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基本情况</w:t>
            </w:r>
          </w:p>
        </w:tc>
        <w:tc>
          <w:tcPr>
            <w:tcW w:w="5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10分</w:t>
            </w: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未携带本机构教练员工作证执教的。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教练员存在兼职执教的。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未按规定完成岗前培训和至少一周再教育培训。</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职业道德</w:t>
            </w:r>
          </w:p>
        </w:tc>
        <w:tc>
          <w:tcPr>
            <w:tcW w:w="5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20分</w:t>
            </w: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近三年内有吸毒或暴力犯罪或行政拘留记录的。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欺诈学员收取签订合同以外费用的或者应当向学员退还培训费而不退还的。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服务态度恶劣，有骚扰、侮辱、歧视或打骂学员等行为但未构成违法犯罪的。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妨碍或者不配合交通运输主管部门对其相关投诉案件的调查或者调解工作，或者不按要求如实反映情况、提供有关资料的。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教学质量</w:t>
            </w:r>
          </w:p>
        </w:tc>
        <w:tc>
          <w:tcPr>
            <w:tcW w:w="5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20分</w:t>
            </w: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全年培训人数低于本校教练员平均培训量的。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驾驶证各科目考试合格率低于75%的。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有效投诉或者举报。</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教学规范</w:t>
            </w:r>
          </w:p>
        </w:tc>
        <w:tc>
          <w:tcPr>
            <w:tcW w:w="5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30分</w:t>
            </w: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未按照《机动车驾驶培训教学大纲》规定学时进行教学的。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伪造学员培训信息或者故意上传虚假学时的。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使用未经本培训机构备案的车辆进行培训的。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未在本机构备案的</w:t>
            </w:r>
            <w:r>
              <w:rPr>
                <w:rFonts w:hint="eastAsia" w:ascii="宋体" w:hAnsi="宋体" w:cs="宋体"/>
                <w:i w:val="0"/>
                <w:iCs w:val="0"/>
                <w:color w:val="000000"/>
                <w:kern w:val="0"/>
                <w:sz w:val="22"/>
                <w:szCs w:val="22"/>
                <w:u w:val="none"/>
                <w:lang w:val="en-US" w:eastAsia="zh-CN" w:bidi="ar"/>
              </w:rPr>
              <w:t>训练场地</w:t>
            </w:r>
            <w:r>
              <w:rPr>
                <w:rFonts w:hint="eastAsia" w:ascii="宋体" w:hAnsi="宋体" w:eastAsia="宋体" w:cs="宋体"/>
                <w:i w:val="0"/>
                <w:iCs w:val="0"/>
                <w:color w:val="000000"/>
                <w:kern w:val="0"/>
                <w:sz w:val="22"/>
                <w:szCs w:val="22"/>
                <w:u w:val="none"/>
                <w:lang w:val="en-US" w:eastAsia="zh-CN" w:bidi="ar"/>
              </w:rPr>
              <w:t>或者超出公安机关交通管理部门规定的路线进行培训教学的。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实施驾驶操作培训时未随车指导，单独让学员驾驶训练的（机器人教练车除外）。</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在教学过程中，将教练车交给与教学无关的人驾驶，或者允许与教学无关人员搭载教练车的。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使用教练车从事非教学活动的。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不良记录</w:t>
            </w:r>
          </w:p>
        </w:tc>
        <w:tc>
          <w:tcPr>
            <w:tcW w:w="5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20分</w:t>
            </w: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由新闻媒体曝光或者群众举报，经主管部门查实，且产生社会不良影响的服务质量事件。</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培训过程中，发生安全责任事故的。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发生道路交通安全违法违规行为，被有关部门处罚的。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索取、收受学员财物或者向学员谋取其他利益的。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发生一般及以上级别交通安全责任</w:t>
            </w:r>
            <w:r>
              <w:rPr>
                <w:rFonts w:ascii="Arial" w:hAnsi="Arial" w:eastAsia="宋体" w:cs="Arial"/>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（同等责任及以上）</w:t>
            </w:r>
            <w:r>
              <w:rPr>
                <w:rFonts w:ascii="Arial" w:hAnsi="Arial" w:eastAsia="宋体" w:cs="Arial"/>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事故的。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加分项目</w:t>
            </w:r>
          </w:p>
        </w:tc>
        <w:tc>
          <w:tcPr>
            <w:tcW w:w="5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（本项目最多得分20分，超过20分的计为20分）</w:t>
            </w: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教练员最终学历。</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教练员职业技能等级。</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学员好评率（好评人数/评价人数*100%）。</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被管理部门、行业协会或者新闻媒体表彰。</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竞赛获奖情况。</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5" w:type="pct"/>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36" w:type="pct"/>
            <w:tcBorders>
              <w:top w:val="single" w:color="000000" w:sz="4" w:space="0"/>
              <w:left w:val="single" w:color="000000" w:sz="4" w:space="0"/>
              <w:bottom w:val="nil"/>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37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考核评价结果</w:t>
            </w:r>
          </w:p>
        </w:tc>
        <w:tc>
          <w:tcPr>
            <w:tcW w:w="362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7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考核评价人员</w:t>
            </w:r>
          </w:p>
        </w:tc>
        <w:tc>
          <w:tcPr>
            <w:tcW w:w="362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sectPr>
          <w:pgSz w:w="11906" w:h="16838"/>
          <w:pgMar w:top="720" w:right="720" w:bottom="720" w:left="720" w:header="851" w:footer="992" w:gutter="0"/>
          <w:pgNumType w:fmt="numberInDash"/>
          <w:cols w:space="0" w:num="1"/>
          <w:rtlGutter w:val="0"/>
          <w:docGrid w:type="lines" w:linePitch="321" w:charSpace="0"/>
        </w:sectPr>
      </w:pPr>
    </w:p>
    <w:p>
      <w:pPr>
        <w:tabs>
          <w:tab w:val="left" w:pos="2157"/>
        </w:tabs>
        <w:bidi w:val="0"/>
        <w:jc w:val="left"/>
        <w:rPr>
          <w:rFonts w:hint="eastAsia"/>
          <w:lang w:val="en-US" w:eastAsia="zh-CN"/>
        </w:rPr>
      </w:pPr>
    </w:p>
    <w:p>
      <w:pPr>
        <w:spacing w:line="560" w:lineRule="exac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4-4</w:t>
      </w:r>
    </w:p>
    <w:p>
      <w:pPr>
        <w:spacing w:line="560" w:lineRule="exact"/>
        <w:jc w:val="center"/>
        <w:rPr>
          <w:rFonts w:hint="eastAsia" w:ascii="方正小标宋_GBK" w:hAnsi="宋体" w:eastAsia="方正小标宋_GBK" w:cs="宋体"/>
          <w:bCs/>
          <w:kern w:val="0"/>
          <w:sz w:val="44"/>
          <w:szCs w:val="44"/>
        </w:rPr>
      </w:pPr>
      <w:r>
        <w:rPr>
          <w:rFonts w:ascii="方正小标宋_GBK" w:hAnsi="宋体" w:eastAsia="方正小标宋_GBK" w:cs="宋体"/>
          <w:bCs/>
          <w:kern w:val="0"/>
          <w:sz w:val="44"/>
          <w:szCs w:val="44"/>
        </w:rPr>
        <w:t>202</w:t>
      </w:r>
      <w:r>
        <w:rPr>
          <w:rFonts w:hint="eastAsia" w:ascii="方正小标宋_GBK" w:hAnsi="宋体" w:eastAsia="方正小标宋_GBK" w:cs="宋体"/>
          <w:bCs/>
          <w:kern w:val="0"/>
          <w:sz w:val="44"/>
          <w:szCs w:val="44"/>
          <w:lang w:val="en-US" w:eastAsia="zh-CN"/>
        </w:rPr>
        <w:t>4</w:t>
      </w:r>
      <w:r>
        <w:rPr>
          <w:rFonts w:ascii="方正小标宋_GBK" w:hAnsi="宋体" w:eastAsia="方正小标宋_GBK" w:cs="宋体"/>
          <w:bCs/>
          <w:kern w:val="0"/>
          <w:sz w:val="44"/>
          <w:szCs w:val="44"/>
        </w:rPr>
        <w:t>年度</w:t>
      </w:r>
      <w:r>
        <w:rPr>
          <w:rFonts w:hint="eastAsia" w:ascii="方正小标宋_GBK" w:hAnsi="宋体" w:eastAsia="方正小标宋_GBK" w:cs="宋体"/>
          <w:bCs/>
          <w:kern w:val="0"/>
          <w:sz w:val="44"/>
          <w:szCs w:val="44"/>
        </w:rPr>
        <w:t>机动车驾驶员培训机构信息及质量信誉考核结果汇总表</w:t>
      </w:r>
    </w:p>
    <w:p>
      <w:pPr>
        <w:spacing w:line="560" w:lineRule="exact"/>
        <w:rPr>
          <w:rFonts w:hint="eastAsia" w:ascii="方正小标宋_GBK" w:hAnsi="宋体" w:eastAsia="方正小标宋_GBK" w:cs="宋体"/>
          <w:bCs/>
          <w:kern w:val="0"/>
          <w:sz w:val="44"/>
          <w:szCs w:val="44"/>
        </w:rPr>
      </w:pPr>
    </w:p>
    <w:tbl>
      <w:tblPr>
        <w:tblStyle w:val="12"/>
        <w:tblW w:w="13014" w:type="dxa"/>
        <w:jc w:val="center"/>
        <w:tblLayout w:type="fixed"/>
        <w:tblCellMar>
          <w:top w:w="0" w:type="dxa"/>
          <w:left w:w="108" w:type="dxa"/>
          <w:bottom w:w="0" w:type="dxa"/>
          <w:right w:w="108" w:type="dxa"/>
        </w:tblCellMar>
      </w:tblPr>
      <w:tblGrid>
        <w:gridCol w:w="672"/>
        <w:gridCol w:w="1758"/>
        <w:gridCol w:w="1498"/>
        <w:gridCol w:w="1246"/>
        <w:gridCol w:w="833"/>
        <w:gridCol w:w="994"/>
        <w:gridCol w:w="1790"/>
        <w:gridCol w:w="1218"/>
        <w:gridCol w:w="2134"/>
        <w:gridCol w:w="871"/>
      </w:tblGrid>
      <w:tr>
        <w:tblPrEx>
          <w:tblCellMar>
            <w:top w:w="0" w:type="dxa"/>
            <w:left w:w="108" w:type="dxa"/>
            <w:bottom w:w="0" w:type="dxa"/>
            <w:right w:w="108" w:type="dxa"/>
          </w:tblCellMar>
        </w:tblPrEx>
        <w:trPr>
          <w:trHeight w:val="90" w:hRule="atLeast"/>
          <w:jc w:val="center"/>
        </w:trPr>
        <w:tc>
          <w:tcPr>
            <w:tcW w:w="67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黑体" w:eastAsia="黑体" w:cs="宋体"/>
                <w:bCs/>
                <w:kern w:val="0"/>
                <w:sz w:val="24"/>
              </w:rPr>
            </w:pPr>
            <w:r>
              <w:rPr>
                <w:rFonts w:hint="eastAsia" w:ascii="黑体" w:hAnsi="黑体" w:eastAsia="黑体" w:cs="宋体"/>
                <w:bCs/>
                <w:kern w:val="0"/>
                <w:sz w:val="24"/>
              </w:rPr>
              <w:t>序号</w:t>
            </w:r>
          </w:p>
        </w:tc>
        <w:tc>
          <w:tcPr>
            <w:tcW w:w="1758"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bCs/>
                <w:kern w:val="0"/>
                <w:sz w:val="24"/>
              </w:rPr>
            </w:pPr>
            <w:r>
              <w:rPr>
                <w:rFonts w:hint="eastAsia" w:ascii="黑体" w:hAnsi="黑体" w:eastAsia="黑体" w:cs="宋体"/>
                <w:bCs/>
                <w:kern w:val="0"/>
                <w:sz w:val="24"/>
              </w:rPr>
              <w:t>驾培机构名称</w:t>
            </w:r>
          </w:p>
        </w:tc>
        <w:tc>
          <w:tcPr>
            <w:tcW w:w="1498"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bCs/>
                <w:kern w:val="0"/>
                <w:sz w:val="24"/>
              </w:rPr>
            </w:pPr>
            <w:r>
              <w:rPr>
                <w:rFonts w:hint="eastAsia" w:ascii="黑体" w:hAnsi="黑体" w:eastAsia="黑体" w:cs="宋体"/>
                <w:bCs/>
                <w:kern w:val="0"/>
                <w:sz w:val="24"/>
              </w:rPr>
              <w:t>地址</w:t>
            </w:r>
          </w:p>
        </w:tc>
        <w:tc>
          <w:tcPr>
            <w:tcW w:w="1246"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bCs/>
                <w:kern w:val="0"/>
                <w:sz w:val="24"/>
              </w:rPr>
            </w:pPr>
            <w:r>
              <w:rPr>
                <w:rFonts w:hint="eastAsia" w:ascii="黑体" w:hAnsi="黑体" w:eastAsia="黑体" w:cs="宋体"/>
                <w:bCs/>
                <w:kern w:val="0"/>
                <w:sz w:val="24"/>
              </w:rPr>
              <w:t>联系电话</w:t>
            </w:r>
          </w:p>
        </w:tc>
        <w:tc>
          <w:tcPr>
            <w:tcW w:w="833"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bCs/>
                <w:kern w:val="0"/>
                <w:sz w:val="24"/>
              </w:rPr>
            </w:pPr>
            <w:r>
              <w:rPr>
                <w:rFonts w:hint="eastAsia" w:ascii="黑体" w:hAnsi="黑体" w:eastAsia="黑体" w:cs="宋体"/>
                <w:bCs/>
                <w:kern w:val="0"/>
                <w:sz w:val="24"/>
              </w:rPr>
              <w:t>级别</w:t>
            </w:r>
          </w:p>
        </w:tc>
        <w:tc>
          <w:tcPr>
            <w:tcW w:w="994"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黑体" w:hAnsi="黑体" w:eastAsia="黑体" w:cs="宋体"/>
                <w:bCs/>
                <w:kern w:val="0"/>
                <w:sz w:val="24"/>
              </w:rPr>
            </w:pPr>
            <w:r>
              <w:rPr>
                <w:rFonts w:hint="eastAsia" w:ascii="黑体" w:hAnsi="黑体" w:eastAsia="黑体" w:cs="宋体"/>
                <w:bCs/>
                <w:kern w:val="0"/>
                <w:sz w:val="24"/>
              </w:rPr>
              <w:t>法人</w:t>
            </w:r>
          </w:p>
          <w:p>
            <w:pPr>
              <w:widowControl/>
              <w:spacing w:line="360" w:lineRule="exact"/>
              <w:jc w:val="center"/>
              <w:rPr>
                <w:rFonts w:ascii="黑体" w:hAnsi="黑体" w:eastAsia="黑体" w:cs="宋体"/>
                <w:bCs/>
                <w:kern w:val="0"/>
                <w:sz w:val="24"/>
              </w:rPr>
            </w:pPr>
            <w:r>
              <w:rPr>
                <w:rFonts w:hint="eastAsia" w:ascii="黑体" w:hAnsi="黑体" w:eastAsia="黑体" w:cs="宋体"/>
                <w:bCs/>
                <w:kern w:val="0"/>
                <w:sz w:val="24"/>
              </w:rPr>
              <w:t>代表</w:t>
            </w:r>
          </w:p>
        </w:tc>
        <w:tc>
          <w:tcPr>
            <w:tcW w:w="1790"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bCs/>
                <w:kern w:val="0"/>
                <w:sz w:val="24"/>
              </w:rPr>
            </w:pPr>
            <w:r>
              <w:rPr>
                <w:rFonts w:hint="eastAsia" w:ascii="黑体" w:hAnsi="黑体" w:eastAsia="黑体" w:cs="宋体"/>
                <w:bCs/>
                <w:kern w:val="0"/>
                <w:sz w:val="24"/>
              </w:rPr>
              <w:t>经营许可证号</w:t>
            </w:r>
          </w:p>
        </w:tc>
        <w:tc>
          <w:tcPr>
            <w:tcW w:w="1218"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bCs/>
                <w:kern w:val="0"/>
                <w:sz w:val="24"/>
              </w:rPr>
            </w:pPr>
            <w:r>
              <w:rPr>
                <w:rFonts w:hint="eastAsia" w:ascii="黑体" w:hAnsi="黑体" w:eastAsia="黑体" w:cs="宋体"/>
                <w:bCs/>
                <w:kern w:val="0"/>
                <w:sz w:val="24"/>
              </w:rPr>
              <w:t>经营范围</w:t>
            </w:r>
          </w:p>
        </w:tc>
        <w:tc>
          <w:tcPr>
            <w:tcW w:w="2134"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bCs/>
                <w:kern w:val="0"/>
                <w:sz w:val="24"/>
              </w:rPr>
            </w:pPr>
            <w:r>
              <w:rPr>
                <w:rFonts w:hint="eastAsia" w:ascii="黑体" w:hAnsi="黑体" w:eastAsia="黑体" w:cs="宋体"/>
                <w:bCs/>
                <w:kern w:val="0"/>
                <w:sz w:val="24"/>
              </w:rPr>
              <w:t>操作教练场地址</w:t>
            </w:r>
          </w:p>
        </w:tc>
        <w:tc>
          <w:tcPr>
            <w:tcW w:w="871"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黑体" w:hAnsi="黑体" w:eastAsia="黑体" w:cs="宋体"/>
                <w:bCs/>
                <w:kern w:val="0"/>
                <w:sz w:val="24"/>
              </w:rPr>
            </w:pPr>
            <w:r>
              <w:rPr>
                <w:rFonts w:hint="eastAsia" w:ascii="黑体" w:hAnsi="黑体" w:eastAsia="黑体" w:cs="宋体"/>
                <w:bCs/>
                <w:kern w:val="0"/>
                <w:sz w:val="24"/>
              </w:rPr>
              <w:t>考核</w:t>
            </w:r>
          </w:p>
          <w:p>
            <w:pPr>
              <w:widowControl/>
              <w:spacing w:line="360" w:lineRule="exact"/>
              <w:jc w:val="center"/>
              <w:rPr>
                <w:rFonts w:ascii="黑体" w:hAnsi="黑体" w:eastAsia="黑体" w:cs="宋体"/>
                <w:bCs/>
                <w:kern w:val="0"/>
                <w:sz w:val="24"/>
              </w:rPr>
            </w:pPr>
            <w:r>
              <w:rPr>
                <w:rFonts w:hint="eastAsia" w:ascii="黑体" w:hAnsi="黑体" w:eastAsia="黑体" w:cs="宋体"/>
                <w:bCs/>
                <w:kern w:val="0"/>
                <w:sz w:val="24"/>
              </w:rPr>
              <w:t>结果</w:t>
            </w:r>
          </w:p>
        </w:tc>
      </w:tr>
      <w:tr>
        <w:tblPrEx>
          <w:tblCellMar>
            <w:top w:w="0" w:type="dxa"/>
            <w:left w:w="108" w:type="dxa"/>
            <w:bottom w:w="0" w:type="dxa"/>
            <w:right w:w="108" w:type="dxa"/>
          </w:tblCellMar>
        </w:tblPrEx>
        <w:trPr>
          <w:trHeight w:val="90" w:hRule="atLeast"/>
          <w:jc w:val="center"/>
        </w:trPr>
        <w:tc>
          <w:tcPr>
            <w:tcW w:w="67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758" w:type="dxa"/>
            <w:tcBorders>
              <w:top w:val="nil"/>
              <w:left w:val="nil"/>
              <w:bottom w:val="single" w:color="auto" w:sz="4" w:space="0"/>
              <w:right w:val="single" w:color="auto" w:sz="4" w:space="0"/>
            </w:tcBorders>
            <w:noWrap w:val="0"/>
            <w:vAlign w:val="center"/>
          </w:tcPr>
          <w:p>
            <w:pPr>
              <w:widowControl/>
              <w:rPr>
                <w:rFonts w:ascii="宋体" w:hAnsi="宋体" w:cs="宋体"/>
                <w:kern w:val="0"/>
                <w:sz w:val="22"/>
                <w:szCs w:val="22"/>
              </w:rPr>
            </w:pPr>
            <w:r>
              <w:rPr>
                <w:rFonts w:hint="eastAsia" w:ascii="宋体" w:hAnsi="宋体" w:cs="宋体"/>
                <w:kern w:val="0"/>
                <w:sz w:val="22"/>
                <w:szCs w:val="22"/>
              </w:rPr>
              <w:t>　</w:t>
            </w:r>
          </w:p>
        </w:tc>
        <w:tc>
          <w:tcPr>
            <w:tcW w:w="1498" w:type="dxa"/>
            <w:tcBorders>
              <w:top w:val="nil"/>
              <w:left w:val="nil"/>
              <w:bottom w:val="single" w:color="auto" w:sz="4" w:space="0"/>
              <w:right w:val="single" w:color="auto" w:sz="4" w:space="0"/>
            </w:tcBorders>
            <w:noWrap w:val="0"/>
            <w:vAlign w:val="center"/>
          </w:tcPr>
          <w:p>
            <w:pPr>
              <w:widowControl/>
              <w:rPr>
                <w:rFonts w:ascii="宋体" w:hAnsi="宋体" w:cs="宋体"/>
                <w:kern w:val="0"/>
                <w:sz w:val="22"/>
                <w:szCs w:val="22"/>
              </w:rPr>
            </w:pPr>
            <w:r>
              <w:rPr>
                <w:rFonts w:hint="eastAsia" w:ascii="宋体" w:hAnsi="宋体" w:cs="宋体"/>
                <w:kern w:val="0"/>
                <w:sz w:val="22"/>
                <w:szCs w:val="22"/>
              </w:rPr>
              <w:t>　</w:t>
            </w:r>
          </w:p>
        </w:tc>
        <w:tc>
          <w:tcPr>
            <w:tcW w:w="1246"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83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4"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7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218"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2134"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7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90" w:hRule="atLeast"/>
          <w:jc w:val="center"/>
        </w:trPr>
        <w:tc>
          <w:tcPr>
            <w:tcW w:w="67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758" w:type="dxa"/>
            <w:tcBorders>
              <w:top w:val="nil"/>
              <w:left w:val="nil"/>
              <w:bottom w:val="single" w:color="auto" w:sz="4" w:space="0"/>
              <w:right w:val="single" w:color="auto" w:sz="4" w:space="0"/>
            </w:tcBorders>
            <w:noWrap w:val="0"/>
            <w:vAlign w:val="center"/>
          </w:tcPr>
          <w:p>
            <w:pPr>
              <w:widowControl/>
              <w:rPr>
                <w:rFonts w:ascii="宋体" w:hAnsi="宋体" w:cs="宋体"/>
                <w:kern w:val="0"/>
                <w:sz w:val="22"/>
                <w:szCs w:val="22"/>
              </w:rPr>
            </w:pPr>
            <w:r>
              <w:rPr>
                <w:rFonts w:hint="eastAsia" w:ascii="宋体" w:hAnsi="宋体" w:cs="宋体"/>
                <w:kern w:val="0"/>
                <w:sz w:val="22"/>
                <w:szCs w:val="22"/>
              </w:rPr>
              <w:t>　</w:t>
            </w:r>
          </w:p>
        </w:tc>
        <w:tc>
          <w:tcPr>
            <w:tcW w:w="1498" w:type="dxa"/>
            <w:tcBorders>
              <w:top w:val="nil"/>
              <w:left w:val="nil"/>
              <w:bottom w:val="single" w:color="auto" w:sz="4" w:space="0"/>
              <w:right w:val="single" w:color="auto" w:sz="4" w:space="0"/>
            </w:tcBorders>
            <w:noWrap w:val="0"/>
            <w:vAlign w:val="center"/>
          </w:tcPr>
          <w:p>
            <w:pPr>
              <w:widowControl/>
              <w:rPr>
                <w:rFonts w:ascii="宋体" w:hAnsi="宋体" w:cs="宋体"/>
                <w:kern w:val="0"/>
                <w:sz w:val="22"/>
                <w:szCs w:val="22"/>
              </w:rPr>
            </w:pPr>
            <w:r>
              <w:rPr>
                <w:rFonts w:hint="eastAsia" w:ascii="宋体" w:hAnsi="宋体" w:cs="宋体"/>
                <w:kern w:val="0"/>
                <w:sz w:val="22"/>
                <w:szCs w:val="22"/>
              </w:rPr>
              <w:t>　</w:t>
            </w:r>
          </w:p>
        </w:tc>
        <w:tc>
          <w:tcPr>
            <w:tcW w:w="1246"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83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4"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7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218"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2134"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7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90" w:hRule="atLeast"/>
          <w:jc w:val="center"/>
        </w:trPr>
        <w:tc>
          <w:tcPr>
            <w:tcW w:w="67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758" w:type="dxa"/>
            <w:tcBorders>
              <w:top w:val="nil"/>
              <w:left w:val="nil"/>
              <w:bottom w:val="single" w:color="auto" w:sz="4" w:space="0"/>
              <w:right w:val="single" w:color="auto" w:sz="4" w:space="0"/>
            </w:tcBorders>
            <w:noWrap w:val="0"/>
            <w:vAlign w:val="center"/>
          </w:tcPr>
          <w:p>
            <w:pPr>
              <w:widowControl/>
              <w:rPr>
                <w:rFonts w:ascii="宋体" w:hAnsi="宋体" w:cs="宋体"/>
                <w:kern w:val="0"/>
                <w:sz w:val="22"/>
                <w:szCs w:val="22"/>
              </w:rPr>
            </w:pPr>
            <w:r>
              <w:rPr>
                <w:rFonts w:hint="eastAsia" w:ascii="宋体" w:hAnsi="宋体" w:cs="宋体"/>
                <w:kern w:val="0"/>
                <w:sz w:val="22"/>
                <w:szCs w:val="22"/>
              </w:rPr>
              <w:t>　</w:t>
            </w:r>
          </w:p>
        </w:tc>
        <w:tc>
          <w:tcPr>
            <w:tcW w:w="1498" w:type="dxa"/>
            <w:tcBorders>
              <w:top w:val="nil"/>
              <w:left w:val="nil"/>
              <w:bottom w:val="single" w:color="auto" w:sz="4" w:space="0"/>
              <w:right w:val="single" w:color="auto" w:sz="4" w:space="0"/>
            </w:tcBorders>
            <w:noWrap w:val="0"/>
            <w:vAlign w:val="center"/>
          </w:tcPr>
          <w:p>
            <w:pPr>
              <w:widowControl/>
              <w:rPr>
                <w:rFonts w:ascii="宋体" w:hAnsi="宋体" w:cs="宋体"/>
                <w:kern w:val="0"/>
                <w:sz w:val="22"/>
                <w:szCs w:val="22"/>
              </w:rPr>
            </w:pPr>
            <w:r>
              <w:rPr>
                <w:rFonts w:hint="eastAsia" w:ascii="宋体" w:hAnsi="宋体" w:cs="宋体"/>
                <w:kern w:val="0"/>
                <w:sz w:val="22"/>
                <w:szCs w:val="22"/>
              </w:rPr>
              <w:t>　</w:t>
            </w:r>
          </w:p>
        </w:tc>
        <w:tc>
          <w:tcPr>
            <w:tcW w:w="1246"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83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4"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7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218"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2134"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7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90" w:hRule="atLeast"/>
          <w:jc w:val="center"/>
        </w:trPr>
        <w:tc>
          <w:tcPr>
            <w:tcW w:w="67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758" w:type="dxa"/>
            <w:tcBorders>
              <w:top w:val="nil"/>
              <w:left w:val="nil"/>
              <w:bottom w:val="single" w:color="auto" w:sz="4" w:space="0"/>
              <w:right w:val="single" w:color="auto" w:sz="4" w:space="0"/>
            </w:tcBorders>
            <w:noWrap w:val="0"/>
            <w:vAlign w:val="center"/>
          </w:tcPr>
          <w:p>
            <w:pPr>
              <w:widowControl/>
              <w:rPr>
                <w:rFonts w:ascii="宋体" w:hAnsi="宋体" w:cs="宋体"/>
                <w:kern w:val="0"/>
                <w:sz w:val="22"/>
                <w:szCs w:val="22"/>
              </w:rPr>
            </w:pPr>
            <w:r>
              <w:rPr>
                <w:rFonts w:hint="eastAsia" w:ascii="宋体" w:hAnsi="宋体" w:cs="宋体"/>
                <w:kern w:val="0"/>
                <w:sz w:val="22"/>
                <w:szCs w:val="22"/>
              </w:rPr>
              <w:t>　</w:t>
            </w:r>
          </w:p>
        </w:tc>
        <w:tc>
          <w:tcPr>
            <w:tcW w:w="1498" w:type="dxa"/>
            <w:tcBorders>
              <w:top w:val="nil"/>
              <w:left w:val="nil"/>
              <w:bottom w:val="single" w:color="auto" w:sz="4" w:space="0"/>
              <w:right w:val="single" w:color="auto" w:sz="4" w:space="0"/>
            </w:tcBorders>
            <w:noWrap w:val="0"/>
            <w:vAlign w:val="center"/>
          </w:tcPr>
          <w:p>
            <w:pPr>
              <w:widowControl/>
              <w:rPr>
                <w:rFonts w:ascii="宋体" w:hAnsi="宋体" w:cs="宋体"/>
                <w:kern w:val="0"/>
                <w:sz w:val="22"/>
                <w:szCs w:val="22"/>
              </w:rPr>
            </w:pPr>
            <w:r>
              <w:rPr>
                <w:rFonts w:hint="eastAsia" w:ascii="宋体" w:hAnsi="宋体" w:cs="宋体"/>
                <w:kern w:val="0"/>
                <w:sz w:val="22"/>
                <w:szCs w:val="22"/>
              </w:rPr>
              <w:t>　</w:t>
            </w:r>
          </w:p>
        </w:tc>
        <w:tc>
          <w:tcPr>
            <w:tcW w:w="1246"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83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4"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7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218"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2134"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7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90" w:hRule="atLeast"/>
          <w:jc w:val="center"/>
        </w:trPr>
        <w:tc>
          <w:tcPr>
            <w:tcW w:w="672"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1758"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2"/>
                <w:szCs w:val="22"/>
              </w:rPr>
            </w:pPr>
          </w:p>
        </w:tc>
        <w:tc>
          <w:tcPr>
            <w:tcW w:w="1498"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2"/>
                <w:szCs w:val="22"/>
              </w:rPr>
            </w:pPr>
          </w:p>
        </w:tc>
        <w:tc>
          <w:tcPr>
            <w:tcW w:w="124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833"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994"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179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4"/>
              </w:rPr>
            </w:pPr>
          </w:p>
        </w:tc>
        <w:tc>
          <w:tcPr>
            <w:tcW w:w="1218"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2134"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2"/>
                <w:szCs w:val="22"/>
              </w:rPr>
            </w:pPr>
          </w:p>
        </w:tc>
        <w:tc>
          <w:tcPr>
            <w:tcW w:w="871"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r>
      <w:tr>
        <w:tblPrEx>
          <w:tblCellMar>
            <w:top w:w="0" w:type="dxa"/>
            <w:left w:w="108" w:type="dxa"/>
            <w:bottom w:w="0" w:type="dxa"/>
            <w:right w:w="108" w:type="dxa"/>
          </w:tblCellMar>
        </w:tblPrEx>
        <w:trPr>
          <w:trHeight w:val="90" w:hRule="atLeast"/>
          <w:jc w:val="center"/>
        </w:trPr>
        <w:tc>
          <w:tcPr>
            <w:tcW w:w="672"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1758"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2"/>
                <w:szCs w:val="22"/>
              </w:rPr>
            </w:pPr>
          </w:p>
        </w:tc>
        <w:tc>
          <w:tcPr>
            <w:tcW w:w="1498"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2"/>
                <w:szCs w:val="22"/>
              </w:rPr>
            </w:pPr>
          </w:p>
        </w:tc>
        <w:tc>
          <w:tcPr>
            <w:tcW w:w="124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833"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994"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179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4"/>
              </w:rPr>
            </w:pPr>
          </w:p>
        </w:tc>
        <w:tc>
          <w:tcPr>
            <w:tcW w:w="1218"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2134"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2"/>
                <w:szCs w:val="22"/>
              </w:rPr>
            </w:pPr>
          </w:p>
        </w:tc>
        <w:tc>
          <w:tcPr>
            <w:tcW w:w="871"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r>
      <w:tr>
        <w:tblPrEx>
          <w:tblCellMar>
            <w:top w:w="0" w:type="dxa"/>
            <w:left w:w="108" w:type="dxa"/>
            <w:bottom w:w="0" w:type="dxa"/>
            <w:right w:w="108" w:type="dxa"/>
          </w:tblCellMar>
        </w:tblPrEx>
        <w:trPr>
          <w:trHeight w:val="90" w:hRule="atLeast"/>
          <w:jc w:val="center"/>
        </w:trPr>
        <w:tc>
          <w:tcPr>
            <w:tcW w:w="672"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1758"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2"/>
                <w:szCs w:val="22"/>
              </w:rPr>
            </w:pPr>
          </w:p>
        </w:tc>
        <w:tc>
          <w:tcPr>
            <w:tcW w:w="1498"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2"/>
                <w:szCs w:val="22"/>
              </w:rPr>
            </w:pPr>
          </w:p>
        </w:tc>
        <w:tc>
          <w:tcPr>
            <w:tcW w:w="124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833"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994"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179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4"/>
              </w:rPr>
            </w:pPr>
          </w:p>
        </w:tc>
        <w:tc>
          <w:tcPr>
            <w:tcW w:w="1218"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2134"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2"/>
                <w:szCs w:val="22"/>
              </w:rPr>
            </w:pPr>
          </w:p>
        </w:tc>
        <w:tc>
          <w:tcPr>
            <w:tcW w:w="871"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r>
      <w:tr>
        <w:tblPrEx>
          <w:tblCellMar>
            <w:top w:w="0" w:type="dxa"/>
            <w:left w:w="108" w:type="dxa"/>
            <w:bottom w:w="0" w:type="dxa"/>
            <w:right w:w="108" w:type="dxa"/>
          </w:tblCellMar>
        </w:tblPrEx>
        <w:trPr>
          <w:trHeight w:val="90" w:hRule="atLeast"/>
          <w:jc w:val="center"/>
        </w:trPr>
        <w:tc>
          <w:tcPr>
            <w:tcW w:w="672"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1758"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2"/>
                <w:szCs w:val="22"/>
              </w:rPr>
            </w:pPr>
          </w:p>
        </w:tc>
        <w:tc>
          <w:tcPr>
            <w:tcW w:w="1498"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2"/>
                <w:szCs w:val="22"/>
              </w:rPr>
            </w:pPr>
          </w:p>
        </w:tc>
        <w:tc>
          <w:tcPr>
            <w:tcW w:w="124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833"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994"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179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4"/>
              </w:rPr>
            </w:pPr>
          </w:p>
        </w:tc>
        <w:tc>
          <w:tcPr>
            <w:tcW w:w="1218"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2134"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2"/>
                <w:szCs w:val="22"/>
              </w:rPr>
            </w:pPr>
          </w:p>
        </w:tc>
        <w:tc>
          <w:tcPr>
            <w:tcW w:w="871"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r>
      <w:tr>
        <w:tblPrEx>
          <w:tblCellMar>
            <w:top w:w="0" w:type="dxa"/>
            <w:left w:w="108" w:type="dxa"/>
            <w:bottom w:w="0" w:type="dxa"/>
            <w:right w:w="108" w:type="dxa"/>
          </w:tblCellMar>
        </w:tblPrEx>
        <w:trPr>
          <w:trHeight w:val="90" w:hRule="atLeast"/>
          <w:jc w:val="center"/>
        </w:trPr>
        <w:tc>
          <w:tcPr>
            <w:tcW w:w="672"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1758"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2"/>
                <w:szCs w:val="22"/>
              </w:rPr>
            </w:pPr>
          </w:p>
        </w:tc>
        <w:tc>
          <w:tcPr>
            <w:tcW w:w="1498" w:type="dxa"/>
            <w:tcBorders>
              <w:top w:val="nil"/>
              <w:left w:val="nil"/>
              <w:bottom w:val="single" w:color="auto" w:sz="4" w:space="0"/>
              <w:right w:val="single" w:color="auto" w:sz="4" w:space="0"/>
            </w:tcBorders>
            <w:noWrap w:val="0"/>
            <w:vAlign w:val="center"/>
          </w:tcPr>
          <w:p>
            <w:pPr>
              <w:widowControl/>
              <w:rPr>
                <w:rFonts w:hint="eastAsia" w:ascii="宋体" w:hAnsi="宋体" w:cs="宋体"/>
                <w:kern w:val="0"/>
                <w:sz w:val="22"/>
                <w:szCs w:val="22"/>
              </w:rPr>
            </w:pPr>
          </w:p>
        </w:tc>
        <w:tc>
          <w:tcPr>
            <w:tcW w:w="124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833"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994"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179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4"/>
              </w:rPr>
            </w:pPr>
          </w:p>
        </w:tc>
        <w:tc>
          <w:tcPr>
            <w:tcW w:w="1218"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c>
          <w:tcPr>
            <w:tcW w:w="2134"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2"/>
                <w:szCs w:val="22"/>
              </w:rPr>
            </w:pPr>
          </w:p>
        </w:tc>
        <w:tc>
          <w:tcPr>
            <w:tcW w:w="871"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22"/>
                <w:szCs w:val="22"/>
              </w:rPr>
            </w:pPr>
          </w:p>
        </w:tc>
      </w:tr>
      <w:tr>
        <w:tblPrEx>
          <w:tblCellMar>
            <w:top w:w="0" w:type="dxa"/>
            <w:left w:w="108" w:type="dxa"/>
            <w:bottom w:w="0" w:type="dxa"/>
            <w:right w:w="108" w:type="dxa"/>
          </w:tblCellMar>
        </w:tblPrEx>
        <w:trPr>
          <w:trHeight w:val="90" w:hRule="atLeast"/>
          <w:jc w:val="center"/>
        </w:trPr>
        <w:tc>
          <w:tcPr>
            <w:tcW w:w="67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2"/>
                <w:szCs w:val="22"/>
              </w:rPr>
            </w:pPr>
          </w:p>
        </w:tc>
        <w:tc>
          <w:tcPr>
            <w:tcW w:w="1758" w:type="dxa"/>
            <w:tcBorders>
              <w:top w:val="nil"/>
              <w:left w:val="nil"/>
              <w:bottom w:val="single" w:color="auto" w:sz="4" w:space="0"/>
              <w:right w:val="single" w:color="auto" w:sz="4" w:space="0"/>
            </w:tcBorders>
            <w:noWrap w:val="0"/>
            <w:vAlign w:val="center"/>
          </w:tcPr>
          <w:p>
            <w:pPr>
              <w:widowControl/>
              <w:rPr>
                <w:rFonts w:ascii="宋体" w:hAnsi="宋体" w:cs="宋体"/>
                <w:kern w:val="0"/>
                <w:sz w:val="22"/>
                <w:szCs w:val="22"/>
              </w:rPr>
            </w:pPr>
          </w:p>
        </w:tc>
        <w:tc>
          <w:tcPr>
            <w:tcW w:w="1498" w:type="dxa"/>
            <w:tcBorders>
              <w:top w:val="nil"/>
              <w:left w:val="nil"/>
              <w:bottom w:val="single" w:color="auto" w:sz="4" w:space="0"/>
              <w:right w:val="single" w:color="auto" w:sz="4" w:space="0"/>
            </w:tcBorders>
            <w:noWrap w:val="0"/>
            <w:vAlign w:val="center"/>
          </w:tcPr>
          <w:p>
            <w:pPr>
              <w:widowControl/>
              <w:rPr>
                <w:rFonts w:ascii="宋体" w:hAnsi="宋体" w:cs="宋体"/>
                <w:kern w:val="0"/>
                <w:sz w:val="22"/>
                <w:szCs w:val="22"/>
              </w:rPr>
            </w:pPr>
          </w:p>
        </w:tc>
        <w:tc>
          <w:tcPr>
            <w:tcW w:w="1246"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p>
        </w:tc>
        <w:tc>
          <w:tcPr>
            <w:tcW w:w="83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p>
        </w:tc>
        <w:tc>
          <w:tcPr>
            <w:tcW w:w="994"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p>
        </w:tc>
        <w:tc>
          <w:tcPr>
            <w:tcW w:w="17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218"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p>
        </w:tc>
        <w:tc>
          <w:tcPr>
            <w:tcW w:w="2134"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2"/>
                <w:szCs w:val="22"/>
              </w:rPr>
            </w:pPr>
          </w:p>
        </w:tc>
        <w:tc>
          <w:tcPr>
            <w:tcW w:w="87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90" w:hRule="atLeast"/>
          <w:jc w:val="center"/>
        </w:trPr>
        <w:tc>
          <w:tcPr>
            <w:tcW w:w="13014" w:type="dxa"/>
            <w:gridSpan w:val="10"/>
            <w:tcBorders>
              <w:top w:val="nil"/>
              <w:left w:val="nil"/>
              <w:bottom w:val="nil"/>
            </w:tcBorders>
            <w:noWrap w:val="0"/>
            <w:vAlign w:val="center"/>
          </w:tcPr>
          <w:p>
            <w:pPr>
              <w:widowControl/>
              <w:spacing w:line="300" w:lineRule="exact"/>
              <w:jc w:val="left"/>
              <w:rPr>
                <w:rFonts w:ascii="仿宋_GB2312" w:hAnsi="宋体" w:eastAsia="仿宋_GB2312" w:cs="宋体"/>
                <w:b/>
                <w:kern w:val="0"/>
                <w:sz w:val="24"/>
              </w:rPr>
            </w:pPr>
            <w:r>
              <w:rPr>
                <w:rFonts w:hint="eastAsia" w:ascii="仿宋_GB2312" w:hAnsi="宋体" w:eastAsia="仿宋_GB2312" w:cs="宋体"/>
                <w:b/>
                <w:kern w:val="0"/>
                <w:sz w:val="24"/>
              </w:rPr>
              <w:t>填表说明：</w:t>
            </w:r>
          </w:p>
          <w:p>
            <w:pPr>
              <w:widowControl/>
              <w:spacing w:line="300" w:lineRule="exact"/>
              <w:ind w:firstLine="600" w:firstLineChars="250"/>
              <w:jc w:val="left"/>
              <w:rPr>
                <w:rFonts w:ascii="仿宋_GB2312" w:hAnsi="宋体" w:eastAsia="仿宋_GB2312" w:cs="宋体"/>
                <w:kern w:val="0"/>
                <w:sz w:val="24"/>
              </w:rPr>
            </w:pPr>
            <w:r>
              <w:rPr>
                <w:rFonts w:hint="eastAsia" w:ascii="仿宋_GB2312" w:hAnsi="宋体" w:eastAsia="仿宋_GB2312" w:cs="宋体"/>
                <w:kern w:val="0"/>
                <w:sz w:val="24"/>
              </w:rPr>
              <w:t>1.“驾培机构名称” 应与驾培机构经营许可证、工商执照中名称一致。</w:t>
            </w:r>
          </w:p>
          <w:p>
            <w:pPr>
              <w:widowControl/>
              <w:spacing w:line="300" w:lineRule="exact"/>
              <w:ind w:firstLine="600" w:firstLineChars="250"/>
              <w:jc w:val="left"/>
              <w:rPr>
                <w:rFonts w:ascii="仿宋_GB2312" w:hAnsi="宋体" w:eastAsia="仿宋_GB2312" w:cs="宋体"/>
                <w:kern w:val="0"/>
                <w:sz w:val="24"/>
              </w:rPr>
            </w:pPr>
            <w:r>
              <w:rPr>
                <w:rFonts w:hint="eastAsia" w:ascii="仿宋_GB2312" w:hAnsi="宋体" w:eastAsia="仿宋_GB2312" w:cs="宋体"/>
                <w:kern w:val="0"/>
                <w:sz w:val="24"/>
              </w:rPr>
              <w:t>2.“地址”应与驾培机构经营许可证、工商执照地址一致；“联系电话”为驾培机构固定电话或</w:t>
            </w:r>
            <w:r>
              <w:rPr>
                <w:rFonts w:ascii="仿宋_GB2312" w:hAnsi="宋体" w:eastAsia="仿宋_GB2312" w:cs="宋体"/>
                <w:kern w:val="0"/>
                <w:sz w:val="24"/>
              </w:rPr>
              <w:t>常用</w:t>
            </w:r>
            <w:r>
              <w:rPr>
                <w:rFonts w:hint="eastAsia" w:ascii="仿宋_GB2312" w:hAnsi="宋体" w:eastAsia="仿宋_GB2312" w:cs="宋体"/>
                <w:kern w:val="0"/>
                <w:sz w:val="24"/>
              </w:rPr>
              <w:t>联系</w:t>
            </w:r>
            <w:r>
              <w:rPr>
                <w:rFonts w:ascii="仿宋_GB2312" w:hAnsi="宋体" w:eastAsia="仿宋_GB2312" w:cs="宋体"/>
                <w:kern w:val="0"/>
                <w:sz w:val="24"/>
              </w:rPr>
              <w:t>手机号码</w:t>
            </w:r>
            <w:r>
              <w:rPr>
                <w:rFonts w:hint="eastAsia" w:ascii="仿宋_GB2312" w:hAnsi="宋体" w:eastAsia="仿宋_GB2312" w:cs="宋体"/>
                <w:kern w:val="0"/>
                <w:sz w:val="24"/>
              </w:rPr>
              <w:t>。</w:t>
            </w:r>
          </w:p>
          <w:p>
            <w:pPr>
              <w:widowControl/>
              <w:spacing w:line="300" w:lineRule="exact"/>
              <w:ind w:firstLine="600" w:firstLineChars="250"/>
              <w:jc w:val="left"/>
              <w:rPr>
                <w:rFonts w:ascii="仿宋_GB2312" w:hAnsi="宋体" w:eastAsia="仿宋_GB2312" w:cs="宋体"/>
                <w:kern w:val="0"/>
                <w:sz w:val="24"/>
              </w:rPr>
            </w:pPr>
            <w:r>
              <w:rPr>
                <w:rFonts w:hint="eastAsia" w:ascii="仿宋_GB2312" w:hAnsi="宋体" w:eastAsia="仿宋_GB2312" w:cs="宋体"/>
                <w:kern w:val="0"/>
                <w:sz w:val="24"/>
              </w:rPr>
              <w:t>3.“级别”填写驾培机构的等级。</w:t>
            </w:r>
          </w:p>
          <w:p>
            <w:pPr>
              <w:widowControl/>
              <w:spacing w:line="300" w:lineRule="exact"/>
              <w:ind w:firstLine="600" w:firstLineChars="250"/>
              <w:jc w:val="left"/>
              <w:rPr>
                <w:rFonts w:ascii="仿宋_GB2312" w:hAnsi="宋体" w:eastAsia="仿宋_GB2312" w:cs="宋体"/>
                <w:kern w:val="0"/>
                <w:sz w:val="24"/>
              </w:rPr>
            </w:pPr>
            <w:r>
              <w:rPr>
                <w:rFonts w:hint="eastAsia" w:ascii="仿宋_GB2312" w:hAnsi="宋体" w:eastAsia="仿宋_GB2312" w:cs="宋体"/>
                <w:kern w:val="0"/>
                <w:sz w:val="24"/>
              </w:rPr>
              <w:t>4.“经营范围”填写该驾培机构准教车型（如A1、B2、C1等）及“道路客货运输驾驶员从业资格培训”“危险货物运输驾驶员从业资格培训”。</w:t>
            </w:r>
          </w:p>
          <w:p>
            <w:pPr>
              <w:widowControl/>
              <w:spacing w:line="300" w:lineRule="exact"/>
              <w:ind w:firstLine="600" w:firstLineChars="250"/>
              <w:jc w:val="left"/>
              <w:rPr>
                <w:rFonts w:ascii="仿宋_GB2312" w:hAnsi="宋体" w:eastAsia="仿宋_GB2312" w:cs="宋体"/>
                <w:kern w:val="0"/>
                <w:sz w:val="24"/>
              </w:rPr>
            </w:pPr>
            <w:r>
              <w:rPr>
                <w:rFonts w:hint="eastAsia" w:ascii="仿宋_GB2312" w:hAnsi="宋体" w:eastAsia="仿宋_GB2312" w:cs="宋体"/>
                <w:kern w:val="0"/>
                <w:sz w:val="24"/>
              </w:rPr>
              <w:t>5.“操作教练场地址”填写该驾培机构的操作教练场地地址，有多个场地的要全部填写。</w:t>
            </w:r>
          </w:p>
          <w:p>
            <w:pPr>
              <w:spacing w:line="300" w:lineRule="exact"/>
              <w:ind w:firstLine="600" w:firstLineChars="250"/>
              <w:rPr>
                <w:rFonts w:hint="eastAsia" w:ascii="仿宋_GB2312" w:hAnsi="宋体" w:eastAsia="仿宋_GB2312" w:cs="宋体"/>
                <w:kern w:val="0"/>
                <w:sz w:val="24"/>
              </w:rPr>
            </w:pPr>
            <w:r>
              <w:rPr>
                <w:rFonts w:hint="eastAsia" w:ascii="仿宋_GB2312" w:hAnsi="宋体" w:eastAsia="仿宋_GB2312" w:cs="宋体"/>
                <w:kern w:val="0"/>
                <w:sz w:val="24"/>
              </w:rPr>
              <w:t>6.“考核结果”填写“优秀”“良好”“合格”“不合格”。</w:t>
            </w:r>
          </w:p>
          <w:p>
            <w:pPr>
              <w:spacing w:line="300" w:lineRule="exact"/>
              <w:ind w:firstLine="600" w:firstLineChars="250"/>
              <w:rPr>
                <w:rFonts w:hint="eastAsia" w:ascii="仿宋_GB2312" w:hAnsi="宋体" w:eastAsia="仿宋_GB2312" w:cs="宋体"/>
                <w:kern w:val="0"/>
                <w:sz w:val="24"/>
              </w:rPr>
            </w:pPr>
          </w:p>
        </w:tc>
      </w:tr>
    </w:tbl>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adjustRightInd/>
        <w:snapToGrid/>
        <w:spacing w:after="0"/>
        <w:ind w:left="0" w:leftChars="0"/>
        <w:rPr>
          <w:rFonts w:hint="eastAsia" w:ascii="方正小标宋_GBK" w:hAnsi="宋体" w:eastAsia="黑体" w:cs="宋体"/>
          <w:color w:val="000000"/>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5</w:t>
      </w:r>
    </w:p>
    <w:tbl>
      <w:tblPr>
        <w:tblStyle w:val="12"/>
        <w:tblW w:w="11799" w:type="dxa"/>
        <w:jc w:val="center"/>
        <w:tblLayout w:type="fixed"/>
        <w:tblCellMar>
          <w:top w:w="0" w:type="dxa"/>
          <w:left w:w="108" w:type="dxa"/>
          <w:bottom w:w="0" w:type="dxa"/>
          <w:right w:w="108" w:type="dxa"/>
        </w:tblCellMar>
      </w:tblPr>
      <w:tblGrid>
        <w:gridCol w:w="869"/>
        <w:gridCol w:w="1686"/>
        <w:gridCol w:w="1177"/>
        <w:gridCol w:w="1785"/>
        <w:gridCol w:w="2503"/>
        <w:gridCol w:w="2074"/>
        <w:gridCol w:w="1705"/>
      </w:tblGrid>
      <w:tr>
        <w:tblPrEx>
          <w:tblCellMar>
            <w:top w:w="0" w:type="dxa"/>
            <w:left w:w="108" w:type="dxa"/>
            <w:bottom w:w="0" w:type="dxa"/>
            <w:right w:w="108" w:type="dxa"/>
          </w:tblCellMar>
        </w:tblPrEx>
        <w:trPr>
          <w:trHeight w:val="735" w:hRule="atLeast"/>
          <w:jc w:val="center"/>
        </w:trPr>
        <w:tc>
          <w:tcPr>
            <w:tcW w:w="11799" w:type="dxa"/>
            <w:gridSpan w:val="7"/>
            <w:tcBorders>
              <w:top w:val="nil"/>
              <w:left w:val="nil"/>
              <w:bottom w:val="nil"/>
              <w:right w:val="nil"/>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after="361" w:afterLines="100"/>
              <w:ind w:left="0" w:leftChars="0"/>
              <w:jc w:val="center"/>
              <w:textAlignment w:val="auto"/>
              <w:rPr>
                <w:rFonts w:ascii="方正小标宋_GBK" w:hAnsi="宋体" w:eastAsia="方正小标宋_GBK" w:cs="宋体"/>
                <w:color w:val="000000"/>
                <w:sz w:val="44"/>
                <w:szCs w:val="44"/>
              </w:rPr>
            </w:pPr>
            <w:r>
              <w:rPr>
                <w:rFonts w:hint="eastAsia" w:ascii="方正小标宋_GBK" w:hAnsi="宋体" w:eastAsia="方正小标宋_GBK" w:cs="宋体"/>
                <w:color w:val="000000"/>
                <w:sz w:val="36"/>
                <w:szCs w:val="36"/>
                <w:lang w:eastAsia="zh-CN"/>
              </w:rPr>
              <w:t>202</w:t>
            </w:r>
            <w:r>
              <w:rPr>
                <w:rFonts w:hint="eastAsia" w:ascii="方正小标宋_GBK" w:hAnsi="宋体" w:eastAsia="方正小标宋_GBK" w:cs="宋体"/>
                <w:color w:val="000000"/>
                <w:sz w:val="36"/>
                <w:szCs w:val="36"/>
                <w:lang w:val="en-US" w:eastAsia="zh-CN"/>
              </w:rPr>
              <w:t>4</w:t>
            </w:r>
            <w:r>
              <w:rPr>
                <w:rFonts w:hint="eastAsia" w:ascii="方正小标宋_GBK" w:hAnsi="宋体" w:eastAsia="方正小标宋_GBK" w:cs="宋体"/>
                <w:color w:val="000000"/>
                <w:sz w:val="36"/>
                <w:szCs w:val="36"/>
              </w:rPr>
              <w:t>年度</w:t>
            </w:r>
            <w:r>
              <w:rPr>
                <w:rFonts w:hint="eastAsia" w:ascii="方正小标宋_GBK" w:hAnsi="宋体" w:eastAsia="方正小标宋_GBK" w:cs="宋体"/>
                <w:color w:val="000000"/>
                <w:sz w:val="36"/>
                <w:szCs w:val="36"/>
                <w:lang w:eastAsia="zh-CN"/>
              </w:rPr>
              <w:t>宾阳县</w:t>
            </w:r>
            <w:r>
              <w:rPr>
                <w:rFonts w:hint="eastAsia" w:ascii="方正小标宋_GBK" w:hAnsi="宋体" w:eastAsia="方正小标宋_GBK" w:cs="宋体"/>
                <w:color w:val="000000"/>
                <w:sz w:val="36"/>
                <w:szCs w:val="36"/>
              </w:rPr>
              <w:t>道路运输</w:t>
            </w:r>
            <w:r>
              <w:rPr>
                <w:rFonts w:hint="eastAsia" w:ascii="方正小标宋_GBK" w:hAnsi="宋体" w:eastAsia="方正小标宋_GBK" w:cs="宋体"/>
                <w:color w:val="000000"/>
                <w:sz w:val="36"/>
                <w:szCs w:val="36"/>
                <w:lang w:eastAsia="zh-CN"/>
              </w:rPr>
              <w:t>及相关</w:t>
            </w:r>
            <w:r>
              <w:rPr>
                <w:rFonts w:hint="eastAsia" w:ascii="方正小标宋_GBK" w:hAnsi="宋体" w:eastAsia="方正小标宋_GBK" w:cs="宋体"/>
                <w:color w:val="000000"/>
                <w:sz w:val="36"/>
                <w:szCs w:val="36"/>
              </w:rPr>
              <w:t>企业</w:t>
            </w:r>
            <w:r>
              <w:rPr>
                <w:rFonts w:hint="eastAsia" w:ascii="方正小标宋_GBK" w:hAnsi="宋体" w:eastAsia="方正小标宋_GBK" w:cs="宋体"/>
                <w:color w:val="000000"/>
                <w:sz w:val="36"/>
                <w:szCs w:val="36"/>
                <w:lang w:eastAsia="zh-CN"/>
              </w:rPr>
              <w:t>服务质量（社会投诉）明细表</w:t>
            </w:r>
          </w:p>
        </w:tc>
      </w:tr>
      <w:tr>
        <w:tblPrEx>
          <w:tblCellMar>
            <w:top w:w="0" w:type="dxa"/>
            <w:left w:w="108" w:type="dxa"/>
            <w:bottom w:w="0" w:type="dxa"/>
            <w:right w:w="108" w:type="dxa"/>
          </w:tblCellMar>
        </w:tblPrEx>
        <w:trPr>
          <w:trHeight w:val="43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jc w:val="center"/>
              <w:rPr>
                <w:rFonts w:ascii="宋体" w:hAnsi="宋体" w:eastAsia="宋体" w:cs="宋体"/>
                <w:color w:val="000000"/>
                <w:sz w:val="24"/>
                <w:szCs w:val="24"/>
              </w:rPr>
            </w:pPr>
            <w:r>
              <w:rPr>
                <w:rFonts w:hint="eastAsia" w:ascii="宋体" w:hAnsi="宋体" w:eastAsia="宋体" w:cs="宋体"/>
                <w:color w:val="000000"/>
                <w:sz w:val="24"/>
                <w:szCs w:val="24"/>
              </w:rPr>
              <w:t>车号</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jc w:val="center"/>
              <w:rPr>
                <w:rFonts w:ascii="宋体" w:hAnsi="宋体" w:eastAsia="宋体" w:cs="宋体"/>
                <w:color w:val="000000"/>
                <w:sz w:val="24"/>
                <w:szCs w:val="24"/>
              </w:rPr>
            </w:pPr>
            <w:r>
              <w:rPr>
                <w:rFonts w:hint="eastAsia" w:ascii="宋体" w:hAnsi="宋体" w:eastAsia="宋体" w:cs="宋体"/>
                <w:color w:val="000000"/>
                <w:sz w:val="24"/>
                <w:szCs w:val="24"/>
                <w:lang w:eastAsia="zh-CN"/>
              </w:rPr>
              <w:t>所属</w:t>
            </w:r>
            <w:r>
              <w:rPr>
                <w:rFonts w:hint="eastAsia" w:ascii="宋体" w:hAnsi="宋体" w:eastAsia="宋体" w:cs="宋体"/>
                <w:color w:val="000000"/>
                <w:sz w:val="24"/>
                <w:szCs w:val="24"/>
              </w:rPr>
              <w:t>企业</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受理日期</w:t>
            </w: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业务领域</w:t>
            </w: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投诉事项</w:t>
            </w: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jc w:val="center"/>
              <w:rPr>
                <w:rFonts w:ascii="宋体" w:hAnsi="宋体" w:eastAsia="宋体" w:cs="宋体"/>
                <w:color w:val="000000"/>
                <w:sz w:val="24"/>
                <w:szCs w:val="24"/>
              </w:rPr>
            </w:pPr>
            <w:r>
              <w:rPr>
                <w:rFonts w:hint="eastAsia" w:ascii="宋体" w:hAnsi="宋体" w:eastAsia="宋体" w:cs="宋体"/>
                <w:color w:val="000000"/>
                <w:sz w:val="24"/>
                <w:szCs w:val="24"/>
                <w:lang w:eastAsia="zh-CN"/>
              </w:rPr>
              <w:t>承办单位</w:t>
            </w:r>
          </w:p>
        </w:tc>
        <w:tc>
          <w:tcPr>
            <w:tcW w:w="1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是否经查属实</w:t>
            </w: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r>
        <w:tblPrEx>
          <w:tblCellMar>
            <w:top w:w="0" w:type="dxa"/>
            <w:left w:w="108" w:type="dxa"/>
            <w:bottom w:w="0" w:type="dxa"/>
            <w:right w:w="108" w:type="dxa"/>
          </w:tblCellMar>
        </w:tblPrEx>
        <w:trPr>
          <w:trHeight w:val="285" w:hRule="atLeast"/>
          <w:jc w:val="center"/>
        </w:trPr>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5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c>
          <w:tcPr>
            <w:tcW w:w="1705" w:type="dxa"/>
            <w:tcBorders>
              <w:top w:val="single" w:color="000000" w:sz="4" w:space="0"/>
              <w:left w:val="single" w:color="000000" w:sz="4" w:space="0"/>
              <w:bottom w:val="single" w:color="000000" w:sz="4" w:space="0"/>
              <w:right w:val="single" w:color="auto" w:sz="4" w:space="0"/>
            </w:tcBorders>
            <w:shd w:val="clear" w:color="auto" w:fill="auto"/>
            <w:noWrap/>
            <w:vAlign w:val="bottom"/>
          </w:tcPr>
          <w:p>
            <w:pPr>
              <w:adjustRightInd/>
              <w:snapToGrid/>
              <w:spacing w:after="0"/>
              <w:ind w:left="0" w:leftChars="0"/>
              <w:rPr>
                <w:rFonts w:ascii="宋体" w:hAnsi="宋体" w:eastAsia="宋体" w:cs="宋体"/>
                <w:color w:val="000000"/>
                <w:sz w:val="24"/>
                <w:szCs w:val="24"/>
              </w:rPr>
            </w:pPr>
          </w:p>
        </w:tc>
      </w:tr>
    </w:tbl>
    <w:p>
      <w:pPr>
        <w:keepNext w:val="0"/>
        <w:keepLines w:val="0"/>
        <w:pageBreakBefore w:val="0"/>
        <w:widowControl/>
        <w:kinsoku/>
        <w:wordWrap/>
        <w:overflowPunct/>
        <w:topLinePunct w:val="0"/>
        <w:autoSpaceDE/>
        <w:autoSpaceDN/>
        <w:bidi w:val="0"/>
        <w:adjustRightInd w:val="0"/>
        <w:snapToGrid w:val="0"/>
        <w:spacing w:after="0"/>
        <w:ind w:firstLine="1446" w:firstLineChars="600"/>
        <w:textAlignment w:val="auto"/>
        <w:rPr>
          <w:rFonts w:hint="eastAsia" w:ascii="仿宋_GB2312" w:eastAsia="仿宋_GB2312"/>
          <w:sz w:val="24"/>
          <w:lang w:eastAsia="zh-CN"/>
        </w:rPr>
      </w:pPr>
      <w:r>
        <w:rPr>
          <w:rFonts w:hint="eastAsia" w:ascii="仿宋_GB2312" w:eastAsia="仿宋_GB2312"/>
          <w:b/>
          <w:bCs/>
          <w:sz w:val="24"/>
          <w:lang w:eastAsia="zh-CN"/>
        </w:rPr>
        <w:t>说明：</w:t>
      </w:r>
      <w:r>
        <w:rPr>
          <w:rFonts w:hint="eastAsia" w:ascii="仿宋_GB2312" w:eastAsia="仿宋_GB2312"/>
          <w:sz w:val="24"/>
          <w:lang w:eastAsia="zh-CN"/>
        </w:rPr>
        <w:t>服务质量的社会投诉是指道路运输及相关企业、其他从业人员违反有关规定，损害他人正当权益，旅客、其他相关</w:t>
      </w:r>
    </w:p>
    <w:p>
      <w:pPr>
        <w:ind w:firstLine="1440" w:firstLineChars="600"/>
      </w:pPr>
      <w:r>
        <w:rPr>
          <w:rFonts w:hint="eastAsia" w:ascii="仿宋_GB2312" w:eastAsia="仿宋_GB2312"/>
          <w:sz w:val="24"/>
          <w:lang w:eastAsia="zh-CN"/>
        </w:rPr>
        <w:t>人向道路运输管理机构进行投诉，或新闻媒体对企业的服务质量事件曝光，经查属实的。</w:t>
      </w: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sectPr>
          <w:pgSz w:w="16838" w:h="11906" w:orient="landscape"/>
          <w:pgMar w:top="720" w:right="720" w:bottom="720" w:left="720" w:header="851" w:footer="992" w:gutter="0"/>
          <w:pgNumType w:fmt="numberInDash"/>
          <w:cols w:space="0" w:num="1"/>
          <w:rtlGutter w:val="0"/>
          <w:docGrid w:type="lines" w:linePitch="327" w:charSpace="0"/>
        </w:sect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tabs>
          <w:tab w:val="left" w:pos="2157"/>
        </w:tabs>
        <w:bidi w:val="0"/>
        <w:jc w:val="left"/>
        <w:rPr>
          <w:rFonts w:hint="eastAsia"/>
          <w:lang w:val="en-US" w:eastAsia="zh-CN"/>
        </w:rPr>
      </w:pPr>
    </w:p>
    <w:p>
      <w:pPr>
        <w:pStyle w:val="2"/>
        <w:ind w:left="0" w:leftChars="0" w:firstLine="0" w:firstLineChars="0"/>
        <w:jc w:val="both"/>
        <w:rPr>
          <w:rFonts w:hint="eastAsia"/>
        </w:rPr>
      </w:pPr>
    </w:p>
    <w:p>
      <w:pPr>
        <w:pStyle w:val="2"/>
        <w:ind w:left="0" w:leftChars="0" w:firstLine="0" w:firstLineChars="0"/>
        <w:jc w:val="both"/>
        <w:rPr>
          <w:rFonts w:hint="eastAsia" w:ascii="仿宋_GB2312" w:hAnsi="仿宋" w:eastAsia="仿宋_GB2312"/>
          <w:sz w:val="32"/>
          <w:szCs w:val="32"/>
        </w:rPr>
      </w:pPr>
    </w:p>
    <w:p>
      <w:pPr>
        <w:spacing w:beforeAutospacing="0" w:afterAutospacing="0" w:line="660" w:lineRule="exact"/>
        <w:rPr>
          <w:rFonts w:hint="eastAsia" w:ascii="仿宋_GB2312" w:eastAsia="仿宋_GB2312"/>
          <w:sz w:val="32"/>
          <w:szCs w:val="32"/>
          <w:u w:val="single"/>
        </w:rPr>
      </w:pPr>
      <w:r>
        <w:rPr>
          <w:rFonts w:hint="eastAsia" w:ascii="仿宋_GB2312" w:hAnsi="仿宋" w:eastAsia="仿宋_GB2312"/>
          <w:b w:val="0"/>
          <w:bCs w:val="0"/>
          <w:sz w:val="32"/>
          <w:szCs w:val="32"/>
          <w:lang w:eastAsia="zh-CN"/>
        </w:rPr>
        <w:t>（此件公开发布）</w:t>
      </w:r>
    </w:p>
    <w:p>
      <w:pPr>
        <w:spacing w:beforeAutospacing="0" w:afterAutospacing="0" w:line="680" w:lineRule="exact"/>
        <w:rPr>
          <w:rFonts w:hint="eastAsia" w:ascii="仿宋_GB2312" w:eastAsia="仿宋_GB2312"/>
          <w:sz w:val="32"/>
          <w:szCs w:val="32"/>
          <w:u w:val="single"/>
        </w:rPr>
      </w:pPr>
      <w:r>
        <w:rPr>
          <w:rFonts w:hint="eastAsia" w:ascii="仿宋_GB2312" w:eastAsia="仿宋_GB2312"/>
          <w:sz w:val="32"/>
          <w:szCs w:val="32"/>
          <w:u w:val="single"/>
        </w:rPr>
        <w:t xml:space="preserve">                                                         </w:t>
      </w:r>
    </w:p>
    <w:p>
      <w:pPr>
        <w:spacing w:beforeAutospacing="0" w:afterAutospacing="0" w:line="680" w:lineRule="exact"/>
        <w:rPr>
          <w:rFonts w:hint="eastAsia" w:ascii="仿宋_GB2312" w:eastAsia="仿宋_GB2312"/>
          <w:sz w:val="32"/>
          <w:szCs w:val="32"/>
          <w:u w:val="single"/>
        </w:rPr>
      </w:pPr>
      <w:r>
        <w:rPr>
          <w:rFonts w:hint="eastAsia" w:ascii="仿宋_GB2312" w:eastAsia="仿宋_GB2312"/>
          <w:sz w:val="32"/>
          <w:szCs w:val="32"/>
          <w:u w:val="single"/>
        </w:rPr>
        <w:t>宾阳县交通运输局办公室             202</w:t>
      </w:r>
      <w:r>
        <w:rPr>
          <w:rFonts w:hint="eastAsia" w:ascii="仿宋_GB2312" w:eastAsia="仿宋_GB2312"/>
          <w:sz w:val="32"/>
          <w:szCs w:val="32"/>
          <w:u w:val="single"/>
          <w:lang w:val="en-US" w:eastAsia="zh-CN"/>
        </w:rPr>
        <w:t>5</w:t>
      </w:r>
      <w:r>
        <w:rPr>
          <w:rFonts w:hint="eastAsia" w:ascii="仿宋_GB2312" w:eastAsia="仿宋_GB2312"/>
          <w:sz w:val="32"/>
          <w:szCs w:val="32"/>
          <w:u w:val="single"/>
        </w:rPr>
        <w:t>年</w:t>
      </w:r>
      <w:r>
        <w:rPr>
          <w:rFonts w:hint="eastAsia" w:ascii="仿宋_GB2312" w:eastAsia="仿宋_GB2312"/>
          <w:sz w:val="32"/>
          <w:szCs w:val="32"/>
          <w:u w:val="single"/>
          <w:lang w:val="en-US" w:eastAsia="zh-CN"/>
        </w:rPr>
        <w:t>3</w:t>
      </w:r>
      <w:r>
        <w:rPr>
          <w:rFonts w:hint="eastAsia" w:ascii="仿宋_GB2312" w:eastAsia="仿宋_GB2312"/>
          <w:sz w:val="32"/>
          <w:szCs w:val="32"/>
          <w:u w:val="single"/>
        </w:rPr>
        <w:t>月</w:t>
      </w:r>
      <w:r>
        <w:rPr>
          <w:rFonts w:hint="eastAsia" w:ascii="仿宋_GB2312" w:eastAsia="仿宋_GB2312"/>
          <w:sz w:val="32"/>
          <w:szCs w:val="32"/>
          <w:u w:val="single"/>
          <w:lang w:val="en-US" w:eastAsia="zh-CN"/>
        </w:rPr>
        <w:t>13</w:t>
      </w:r>
      <w:r>
        <w:rPr>
          <w:rFonts w:hint="eastAsia" w:ascii="仿宋_GB2312" w:eastAsia="仿宋_GB2312"/>
          <w:sz w:val="32"/>
          <w:szCs w:val="32"/>
          <w:u w:val="single"/>
        </w:rPr>
        <w:t xml:space="preserve">日印发 </w:t>
      </w:r>
    </w:p>
    <w:p>
      <w:pPr>
        <w:spacing w:beforeAutospacing="0" w:afterAutospacing="0" w:line="680" w:lineRule="exact"/>
        <w:rPr>
          <w:rFonts w:hint="eastAsia" w:ascii="仿宋_GB2312" w:eastAsia="仿宋_GB2312"/>
          <w:sz w:val="32"/>
          <w:szCs w:val="32"/>
        </w:rPr>
      </w:pPr>
      <w:r>
        <w:rPr>
          <w:rFonts w:hint="eastAsia" w:ascii="仿宋_GB2312" w:eastAsia="仿宋_GB2312"/>
          <w:sz w:val="32"/>
          <w:szCs w:val="32"/>
        </w:rPr>
        <w:t xml:space="preserve">                                          （共印</w:t>
      </w:r>
      <w:r>
        <w:rPr>
          <w:rFonts w:hint="eastAsia" w:ascii="仿宋_GB2312" w:eastAsia="仿宋_GB2312"/>
          <w:sz w:val="32"/>
          <w:szCs w:val="32"/>
          <w:lang w:val="en-US" w:eastAsia="zh-CN"/>
        </w:rPr>
        <w:t>2</w:t>
      </w:r>
      <w:r>
        <w:rPr>
          <w:rFonts w:hint="eastAsia" w:ascii="仿宋_GB2312" w:eastAsia="仿宋_GB2312"/>
          <w:sz w:val="32"/>
          <w:szCs w:val="32"/>
        </w:rPr>
        <w:t>份）</w:t>
      </w:r>
    </w:p>
    <w:sectPr>
      <w:footerReference r:id="rId7" w:type="default"/>
      <w:footerReference r:id="rId8" w:type="even"/>
      <w:pgSz w:w="11906" w:h="16838"/>
      <w:pgMar w:top="1134" w:right="1474" w:bottom="1247"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8CEE62A-080B-4A48-8134-D37745D86820}"/>
  </w:font>
  <w:font w:name="黑体">
    <w:panose1 w:val="02010609060101010101"/>
    <w:charset w:val="86"/>
    <w:family w:val="auto"/>
    <w:pitch w:val="default"/>
    <w:sig w:usb0="800002BF" w:usb1="38CF7CFA" w:usb2="00000016" w:usb3="00000000" w:csb0="00040001" w:csb1="00000000"/>
    <w:embedRegular r:id="rId2" w:fontKey="{8F3E23A3-9B0D-4420-ACCD-BE566F5CE72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85A4EBDA-A4D7-4A1D-AE84-4479439A14E0}"/>
  </w:font>
  <w:font w:name="仿宋_GB2312">
    <w:panose1 w:val="02010609030101010101"/>
    <w:charset w:val="86"/>
    <w:family w:val="modern"/>
    <w:pitch w:val="default"/>
    <w:sig w:usb0="00000001" w:usb1="080E0000" w:usb2="00000000" w:usb3="00000000" w:csb0="00040000" w:csb1="00000000"/>
    <w:embedRegular r:id="rId4" w:fontKey="{6B3EA348-8E5A-4BB8-AAEA-4FEEB3A21D41}"/>
  </w:font>
  <w:font w:name="MOBJGK+FZXBSK--GBK1-0">
    <w:altName w:val="宋体"/>
    <w:panose1 w:val="00000000000000000000"/>
    <w:charset w:val="86"/>
    <w:family w:val="swiss"/>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Wingdings 2">
    <w:panose1 w:val="05020102010507070707"/>
    <w:charset w:val="00"/>
    <w:family w:val="auto"/>
    <w:pitch w:val="default"/>
    <w:sig w:usb0="00000000" w:usb1="00000000" w:usb2="00000000" w:usb3="00000000" w:csb0="80000000" w:csb1="00000000"/>
    <w:embedRegular r:id="rId5" w:fontKey="{3D727EA4-6730-4402-B7BB-420E14FF40D3}"/>
  </w:font>
  <w:font w:name="方正小标宋简体">
    <w:panose1 w:val="02000000000000000000"/>
    <w:charset w:val="86"/>
    <w:family w:val="auto"/>
    <w:pitch w:val="default"/>
    <w:sig w:usb0="00000001" w:usb1="080E0000" w:usb2="00000000" w:usb3="00000000" w:csb0="00040000" w:csb1="00000000"/>
    <w:embedRegular r:id="rId6" w:fontKey="{0C5DB777-FE3B-42AD-993F-CA76A37B66B7}"/>
  </w:font>
  <w:font w:name="楷体_GB2312">
    <w:panose1 w:val="02010609030101010101"/>
    <w:charset w:val="86"/>
    <w:family w:val="modern"/>
    <w:pitch w:val="default"/>
    <w:sig w:usb0="00000001" w:usb1="080E0000" w:usb2="00000000" w:usb3="00000000" w:csb0="00040000" w:csb1="00000000"/>
    <w:embedRegular r:id="rId7" w:fontKey="{B4C6973F-6477-48B4-B055-8DA6E099F010}"/>
  </w:font>
  <w:font w:name="微软雅黑">
    <w:panose1 w:val="020B0503020204020204"/>
    <w:charset w:val="86"/>
    <w:family w:val="auto"/>
    <w:pitch w:val="default"/>
    <w:sig w:usb0="80000287" w:usb1="280F3C52" w:usb2="00000016" w:usb3="00000000" w:csb0="0004001F" w:csb1="00000000"/>
    <w:embedRegular r:id="rId8" w:fontKey="{9562A6DD-9191-4503-BA19-4352D9DC0232}"/>
  </w:font>
  <w:font w:name="方正小标宋_GBK">
    <w:panose1 w:val="02000000000000000000"/>
    <w:charset w:val="86"/>
    <w:family w:val="script"/>
    <w:pitch w:val="default"/>
    <w:sig w:usb0="A00002BF" w:usb1="38CF7CFA" w:usb2="00082016" w:usb3="00000000" w:csb0="00040001" w:csb1="00000000"/>
    <w:embedRegular r:id="rId9" w:fontKey="{B552ED3C-663E-4B44-B8FD-BEF6BAB6CD21}"/>
  </w:font>
  <w:font w:name="华文中宋">
    <w:panose1 w:val="02010600040101010101"/>
    <w:charset w:val="86"/>
    <w:family w:val="auto"/>
    <w:pitch w:val="default"/>
    <w:sig w:usb0="00000287" w:usb1="080F0000" w:usb2="00000000" w:usb3="00000000" w:csb0="0004009F" w:csb1="DFD70000"/>
    <w:embedRegular r:id="rId10" w:fontKey="{30728233-78B3-4BB4-8671-5F26E0234438}"/>
  </w:font>
  <w:font w:name="Helvetica">
    <w:altName w:val="Arial"/>
    <w:panose1 w:val="020B0604020202020204"/>
    <w:charset w:val="00"/>
    <w:family w:val="swiss"/>
    <w:pitch w:val="default"/>
    <w:sig w:usb0="00000000" w:usb1="00000000" w:usb2="00000000" w:usb3="00000000" w:csb0="00000001" w:csb1="00000000"/>
    <w:embedRegular r:id="rId11" w:fontKey="{9DF83C31-558B-40EF-B570-4C4084346AFA}"/>
  </w:font>
  <w:font w:name="仿宋">
    <w:panose1 w:val="02010609060101010101"/>
    <w:charset w:val="86"/>
    <w:family w:val="modern"/>
    <w:pitch w:val="default"/>
    <w:sig w:usb0="800002BF" w:usb1="38CF7CFA" w:usb2="00000016" w:usb3="00000000" w:csb0="00040001" w:csb1="00000000"/>
    <w:embedRegular r:id="rId12" w:fontKey="{4183BC8E-059C-4F64-A551-59445F5CE84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clear" w:pos="4153"/>
        <w:tab w:val="clear" w:pos="8306"/>
      </w:tabs>
      <w:rPr>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clear" w:pos="4153"/>
        <w:tab w:val="clear" w:pos="8306"/>
      </w:tabs>
      <w:rPr>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b6QKcsBAACcAwAADgAAAGRycy9lMm9Eb2MueG1srVPNjtMwEL4j8Q6W&#10;79RppUV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y&#10;Wt1k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W+kCnLAQAAnAMAAA4AAAAAAAAAAQAgAAAAHgEAAGRycy9lMm9E&#10;b2MueG1sUEsFBgAAAAAGAAYAWQEAAFsFAAAAAA==&#10;">
              <v:fill on="f" focussize="0,0"/>
              <v:stroke on="f"/>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clear" w:pos="4153"/>
        <w:tab w:val="clear" w:pos="8306"/>
      </w:tabs>
      <w:rPr>
        <w:rFonts w:hint="default"/>
        <w:sz w:val="18"/>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sz w:val="18"/>
        <w:lang w:val="en-US" w:eastAsia="zh-CN"/>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tabs>
        <w:tab w:val="clear" w:pos="4153"/>
        <w:tab w:val="clear" w:pos="8306"/>
      </w:tabs>
    </w:pPr>
    <w:r>
      <w:fldChar w:fldCharType="begin"/>
    </w:r>
    <w:r>
      <w:rPr>
        <w:rStyle w:val="23"/>
      </w:rPr>
      <w:instrText xml:space="preserve">PAGE  </w:instrText>
    </w:r>
    <w:r>
      <w:fldChar w:fldCharType="end"/>
    </w:r>
  </w:p>
  <w:p>
    <w:pPr>
      <w:pStyle w:val="19"/>
      <w:tabs>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4ODExZjc4Njg4YzMxNjU2NzQ3MGVjMzVkYmRjNDgifQ=="/>
  </w:docVars>
  <w:rsids>
    <w:rsidRoot w:val="00000000"/>
    <w:rsid w:val="00750AD5"/>
    <w:rsid w:val="00ED433F"/>
    <w:rsid w:val="035057BF"/>
    <w:rsid w:val="04F34B6B"/>
    <w:rsid w:val="05284B01"/>
    <w:rsid w:val="059420A5"/>
    <w:rsid w:val="05FC3BE0"/>
    <w:rsid w:val="06A50AB1"/>
    <w:rsid w:val="06EF7CF0"/>
    <w:rsid w:val="077B6BE0"/>
    <w:rsid w:val="0ABC5428"/>
    <w:rsid w:val="0C410AA7"/>
    <w:rsid w:val="0D8F1A4E"/>
    <w:rsid w:val="0D900493"/>
    <w:rsid w:val="0E21353B"/>
    <w:rsid w:val="0FAF52CB"/>
    <w:rsid w:val="0FD15480"/>
    <w:rsid w:val="10705D8D"/>
    <w:rsid w:val="113F2F0D"/>
    <w:rsid w:val="118306C9"/>
    <w:rsid w:val="134A5139"/>
    <w:rsid w:val="134F6594"/>
    <w:rsid w:val="14061086"/>
    <w:rsid w:val="141E3891"/>
    <w:rsid w:val="14565BE9"/>
    <w:rsid w:val="14F74BCE"/>
    <w:rsid w:val="194D2C78"/>
    <w:rsid w:val="199C04C9"/>
    <w:rsid w:val="1BEE642E"/>
    <w:rsid w:val="1EA03525"/>
    <w:rsid w:val="1EE54AF9"/>
    <w:rsid w:val="230A5C19"/>
    <w:rsid w:val="243D1F0D"/>
    <w:rsid w:val="25FF73E4"/>
    <w:rsid w:val="265112C9"/>
    <w:rsid w:val="266D4CF0"/>
    <w:rsid w:val="26B36F6B"/>
    <w:rsid w:val="27333F5E"/>
    <w:rsid w:val="279D020D"/>
    <w:rsid w:val="27E95E5C"/>
    <w:rsid w:val="287610F2"/>
    <w:rsid w:val="29DF124A"/>
    <w:rsid w:val="2CEE645F"/>
    <w:rsid w:val="2DAC296C"/>
    <w:rsid w:val="2E101D2B"/>
    <w:rsid w:val="2E922E9B"/>
    <w:rsid w:val="2F3E36CD"/>
    <w:rsid w:val="2F5B3D32"/>
    <w:rsid w:val="2FB6245D"/>
    <w:rsid w:val="304A1F48"/>
    <w:rsid w:val="313D27D5"/>
    <w:rsid w:val="31541B56"/>
    <w:rsid w:val="32904380"/>
    <w:rsid w:val="32F936DC"/>
    <w:rsid w:val="36D9324A"/>
    <w:rsid w:val="36FB77C2"/>
    <w:rsid w:val="375B525D"/>
    <w:rsid w:val="378E4AC6"/>
    <w:rsid w:val="37942EF1"/>
    <w:rsid w:val="37C60704"/>
    <w:rsid w:val="383252C1"/>
    <w:rsid w:val="39B90520"/>
    <w:rsid w:val="3A103F10"/>
    <w:rsid w:val="3ABD5E67"/>
    <w:rsid w:val="3AD1366C"/>
    <w:rsid w:val="3AEB6888"/>
    <w:rsid w:val="3B977B51"/>
    <w:rsid w:val="3BE82E33"/>
    <w:rsid w:val="3DD96E06"/>
    <w:rsid w:val="3DE03C40"/>
    <w:rsid w:val="3DE5069A"/>
    <w:rsid w:val="3E071ED4"/>
    <w:rsid w:val="3F6702A4"/>
    <w:rsid w:val="3FB561C4"/>
    <w:rsid w:val="3FCB2405"/>
    <w:rsid w:val="40211972"/>
    <w:rsid w:val="4078614B"/>
    <w:rsid w:val="407A1958"/>
    <w:rsid w:val="40E37F88"/>
    <w:rsid w:val="42BD668F"/>
    <w:rsid w:val="44150E3F"/>
    <w:rsid w:val="44713757"/>
    <w:rsid w:val="447A1E68"/>
    <w:rsid w:val="44EA4CFC"/>
    <w:rsid w:val="45857D9C"/>
    <w:rsid w:val="45E83F3B"/>
    <w:rsid w:val="45EB65AB"/>
    <w:rsid w:val="466D3CB3"/>
    <w:rsid w:val="46CE4D74"/>
    <w:rsid w:val="480B6841"/>
    <w:rsid w:val="49877032"/>
    <w:rsid w:val="4A0343FD"/>
    <w:rsid w:val="4A7830BD"/>
    <w:rsid w:val="4A8B21F5"/>
    <w:rsid w:val="4B365AAE"/>
    <w:rsid w:val="4B383B38"/>
    <w:rsid w:val="4B6E0E9B"/>
    <w:rsid w:val="4B784D4F"/>
    <w:rsid w:val="4D7F2462"/>
    <w:rsid w:val="4DEA3D63"/>
    <w:rsid w:val="4F10558E"/>
    <w:rsid w:val="4F3A3233"/>
    <w:rsid w:val="531358A6"/>
    <w:rsid w:val="54EA6DDF"/>
    <w:rsid w:val="552F3B91"/>
    <w:rsid w:val="55E43BB4"/>
    <w:rsid w:val="5635357E"/>
    <w:rsid w:val="566958FF"/>
    <w:rsid w:val="56CB414E"/>
    <w:rsid w:val="57384E62"/>
    <w:rsid w:val="57DA5208"/>
    <w:rsid w:val="58742826"/>
    <w:rsid w:val="587A3297"/>
    <w:rsid w:val="58EE101A"/>
    <w:rsid w:val="59456704"/>
    <w:rsid w:val="597B1D00"/>
    <w:rsid w:val="5D5D5BD3"/>
    <w:rsid w:val="60035B8B"/>
    <w:rsid w:val="63737739"/>
    <w:rsid w:val="64604AA0"/>
    <w:rsid w:val="6521617A"/>
    <w:rsid w:val="666F001B"/>
    <w:rsid w:val="674A3201"/>
    <w:rsid w:val="67F72420"/>
    <w:rsid w:val="68446C9C"/>
    <w:rsid w:val="68E8522C"/>
    <w:rsid w:val="69790407"/>
    <w:rsid w:val="6AB40B26"/>
    <w:rsid w:val="6B56531F"/>
    <w:rsid w:val="6C760C80"/>
    <w:rsid w:val="6C7E293F"/>
    <w:rsid w:val="6D7A7229"/>
    <w:rsid w:val="6D8E5ACF"/>
    <w:rsid w:val="6DEB6263"/>
    <w:rsid w:val="6E4730F9"/>
    <w:rsid w:val="70685B1B"/>
    <w:rsid w:val="713651CD"/>
    <w:rsid w:val="71B657F2"/>
    <w:rsid w:val="71C852BA"/>
    <w:rsid w:val="72496B0C"/>
    <w:rsid w:val="72741A1C"/>
    <w:rsid w:val="7359516B"/>
    <w:rsid w:val="73BA0E71"/>
    <w:rsid w:val="73D612C4"/>
    <w:rsid w:val="75900C53"/>
    <w:rsid w:val="762E4274"/>
    <w:rsid w:val="775F45E6"/>
    <w:rsid w:val="781C021C"/>
    <w:rsid w:val="784013CC"/>
    <w:rsid w:val="79B24069"/>
    <w:rsid w:val="7BF910FE"/>
    <w:rsid w:val="7C7B2AA9"/>
    <w:rsid w:val="7E071551"/>
    <w:rsid w:val="7E944137"/>
    <w:rsid w:val="7EA67DD6"/>
    <w:rsid w:val="7EFB7D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3"/>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BodyText1I"/>
    <w:basedOn w:val="3"/>
    <w:qFormat/>
    <w:uiPriority w:val="0"/>
    <w:pPr>
      <w:ind w:firstLine="420" w:firstLineChars="100"/>
      <w:jc w:val="center"/>
      <w:textAlignment w:val="baseline"/>
    </w:pPr>
  </w:style>
  <w:style w:type="paragraph" w:customStyle="1" w:styleId="3">
    <w:name w:val="BodyText"/>
    <w:basedOn w:val="1"/>
    <w:qFormat/>
    <w:uiPriority w:val="0"/>
    <w:pPr>
      <w:jc w:val="center"/>
      <w:textAlignment w:val="baseline"/>
    </w:pPr>
    <w:rPr>
      <w:rFonts w:ascii="Times New Roman" w:hAnsi="Times New Roman" w:eastAsia="仿宋_GB2312"/>
      <w:kern w:val="0"/>
      <w:sz w:val="32"/>
      <w:szCs w:val="32"/>
      <w:lang w:val="en-US" w:eastAsia="zh-CN" w:bidi="ar-SA"/>
    </w:rPr>
  </w:style>
  <w:style w:type="paragraph" w:styleId="4">
    <w:name w:val="Normal Indent"/>
    <w:basedOn w:val="1"/>
    <w:unhideWhenUsed/>
    <w:qFormat/>
    <w:uiPriority w:val="99"/>
    <w:pPr>
      <w:ind w:firstLine="420" w:firstLineChars="200"/>
    </w:pPr>
  </w:style>
  <w:style w:type="paragraph" w:styleId="5">
    <w:name w:val="Body Text Indent"/>
    <w:basedOn w:val="1"/>
    <w:next w:val="4"/>
    <w:unhideWhenUsed/>
    <w:qFormat/>
    <w:uiPriority w:val="99"/>
    <w:pPr>
      <w:spacing w:after="120"/>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Indent 3"/>
    <w:basedOn w:val="1"/>
    <w:qFormat/>
    <w:uiPriority w:val="0"/>
    <w:pPr>
      <w:spacing w:after="120"/>
      <w:ind w:left="420" w:leftChars="200"/>
    </w:pPr>
    <w:rPr>
      <w:sz w:val="16"/>
      <w:szCs w:val="16"/>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Title"/>
    <w:basedOn w:val="1"/>
    <w:next w:val="1"/>
    <w:qFormat/>
    <w:uiPriority w:val="0"/>
    <w:pPr>
      <w:spacing w:line="580" w:lineRule="exact"/>
      <w:ind w:firstLine="200" w:firstLineChars="200"/>
    </w:pPr>
    <w:rPr>
      <w:bCs/>
      <w:szCs w:val="32"/>
    </w:rPr>
  </w:style>
  <w:style w:type="paragraph" w:styleId="11">
    <w:name w:val="Body Text First Indent 2"/>
    <w:basedOn w:val="5"/>
    <w:qFormat/>
    <w:uiPriority w:val="0"/>
    <w:pPr>
      <w:keepNext w:val="0"/>
      <w:keepLines w:val="0"/>
      <w:widowControl w:val="0"/>
      <w:suppressLineNumbers w:val="0"/>
      <w:spacing w:before="0" w:beforeAutospacing="0" w:after="0" w:afterAutospacing="0" w:line="240" w:lineRule="auto"/>
      <w:ind w:left="0" w:firstLine="200" w:firstLineChars="200"/>
      <w:jc w:val="both"/>
    </w:pPr>
    <w:rPr>
      <w:rFonts w:ascii="仿宋_GB2312" w:hAnsi="Times New Roman" w:eastAsia="仿宋_GB2312"/>
      <w:kern w:val="0"/>
      <w:sz w:val="20"/>
      <w:szCs w:val="24"/>
      <w:lang w:val="en-US" w:eastAsia="zh-CN" w:bidi="ar-SA"/>
    </w:rPr>
  </w:style>
  <w:style w:type="paragraph" w:customStyle="1" w:styleId="14">
    <w:name w:val="Body Text Indent1"/>
    <w:basedOn w:val="1"/>
    <w:qFormat/>
    <w:uiPriority w:val="0"/>
    <w:pPr>
      <w:ind w:firstLine="630"/>
    </w:pPr>
    <w:rPr>
      <w:rFonts w:ascii="仿宋_GB2312" w:hAnsi="Times New Roman" w:eastAsia="仿宋_GB2312"/>
      <w:kern w:val="0"/>
      <w:sz w:val="20"/>
    </w:rPr>
  </w:style>
  <w:style w:type="character" w:customStyle="1" w:styleId="15">
    <w:name w:val="默认段落字体1"/>
    <w:link w:val="1"/>
    <w:semiHidden/>
    <w:qFormat/>
    <w:uiPriority w:val="0"/>
  </w:style>
  <w:style w:type="table" w:customStyle="1" w:styleId="16">
    <w:name w:val="普通表格1"/>
    <w:semiHidden/>
    <w:qFormat/>
    <w:uiPriority w:val="0"/>
  </w:style>
  <w:style w:type="paragraph" w:customStyle="1" w:styleId="17">
    <w:name w:val="日期1"/>
    <w:basedOn w:val="1"/>
    <w:qFormat/>
    <w:uiPriority w:val="0"/>
    <w:pPr>
      <w:ind w:left="100" w:leftChars="2500"/>
    </w:pPr>
  </w:style>
  <w:style w:type="paragraph" w:customStyle="1" w:styleId="18">
    <w:name w:val="批注框文本1"/>
    <w:basedOn w:val="1"/>
    <w:semiHidden/>
    <w:qFormat/>
    <w:uiPriority w:val="0"/>
    <w:rPr>
      <w:sz w:val="18"/>
      <w:szCs w:val="18"/>
    </w:rPr>
  </w:style>
  <w:style w:type="paragraph" w:customStyle="1" w:styleId="19">
    <w:name w:val="页脚1"/>
    <w:basedOn w:val="1"/>
    <w:qFormat/>
    <w:uiPriority w:val="0"/>
    <w:pPr>
      <w:tabs>
        <w:tab w:val="center" w:pos="4153"/>
        <w:tab w:val="right" w:pos="8306"/>
      </w:tabs>
      <w:snapToGrid w:val="0"/>
      <w:jc w:val="left"/>
    </w:pPr>
    <w:rPr>
      <w:sz w:val="18"/>
      <w:szCs w:val="18"/>
    </w:rPr>
  </w:style>
  <w:style w:type="paragraph" w:customStyle="1" w:styleId="20">
    <w:name w:val="页眉1"/>
    <w:basedOn w:val="1"/>
    <w:link w:val="21"/>
    <w:qFormat/>
    <w:uiPriority w:val="0"/>
    <w:pPr>
      <w:pBdr>
        <w:bottom w:val="single" w:color="000000" w:sz="6" w:space="1"/>
      </w:pBdr>
      <w:tabs>
        <w:tab w:val="center" w:pos="4153"/>
        <w:tab w:val="right" w:pos="8306"/>
      </w:tabs>
      <w:snapToGrid w:val="0"/>
      <w:jc w:val="center"/>
    </w:pPr>
    <w:rPr>
      <w:sz w:val="18"/>
      <w:szCs w:val="18"/>
    </w:rPr>
  </w:style>
  <w:style w:type="character" w:customStyle="1" w:styleId="21">
    <w:name w:val="页眉 Char"/>
    <w:basedOn w:val="15"/>
    <w:link w:val="20"/>
    <w:qFormat/>
    <w:uiPriority w:val="0"/>
    <w:rPr>
      <w:kern w:val="2"/>
      <w:sz w:val="18"/>
      <w:szCs w:val="18"/>
    </w:rPr>
  </w:style>
  <w:style w:type="table" w:customStyle="1" w:styleId="22">
    <w:name w:val="网格型1"/>
    <w:basedOn w:val="16"/>
    <w:qFormat/>
    <w:uiPriority w:val="0"/>
    <w:pPr>
      <w:widowControl w:val="0"/>
      <w:jc w:val="both"/>
    </w:pPr>
  </w:style>
  <w:style w:type="character" w:customStyle="1" w:styleId="23">
    <w:name w:val="页码1"/>
    <w:basedOn w:val="15"/>
    <w:link w:val="1"/>
    <w:qFormat/>
    <w:uiPriority w:val="0"/>
  </w:style>
  <w:style w:type="paragraph" w:customStyle="1" w:styleId="24">
    <w:name w:val="Default"/>
    <w:qFormat/>
    <w:uiPriority w:val="0"/>
    <w:pPr>
      <w:widowControl w:val="0"/>
      <w:autoSpaceDE w:val="0"/>
      <w:autoSpaceDN w:val="0"/>
      <w:adjustRightInd w:val="0"/>
    </w:pPr>
    <w:rPr>
      <w:rFonts w:ascii="MOBJGK+FZXBSK--GBK1-0" w:hAnsi="Calibri" w:eastAsia="MOBJGK+FZXBSK--GBK1-0" w:cs="MOBJGK+FZXBSK--GBK1-0"/>
      <w:color w:val="000000"/>
      <w:sz w:val="24"/>
      <w:szCs w:val="24"/>
      <w:lang w:val="en-US" w:eastAsia="zh-CN" w:bidi="ar-SA"/>
    </w:rPr>
  </w:style>
  <w:style w:type="paragraph" w:customStyle="1" w:styleId="25">
    <w:name w:val="a8"/>
    <w:basedOn w:val="1"/>
    <w:qFormat/>
    <w:uiPriority w:val="0"/>
    <w:pPr>
      <w:widowControl/>
      <w:spacing w:before="100" w:beforeAutospacing="1" w:after="100" w:afterAutospacing="1"/>
      <w:jc w:val="left"/>
    </w:pPr>
    <w:rPr>
      <w:rFonts w:hint="eastAsia" w:ascii="Arial Unicode MS" w:hAnsi="Arial Unicode MS" w:eastAsia="Arial Unicode MS"/>
      <w:kern w:val="0"/>
      <w:sz w:val="24"/>
    </w:rPr>
  </w:style>
  <w:style w:type="paragraph" w:customStyle="1" w:styleId="26">
    <w:name w:val="a0"/>
    <w:basedOn w:val="1"/>
    <w:qFormat/>
    <w:uiPriority w:val="0"/>
    <w:pPr>
      <w:widowControl/>
      <w:spacing w:before="100" w:beforeAutospacing="1" w:after="100" w:afterAutospacing="1"/>
      <w:jc w:val="left"/>
    </w:pPr>
    <w:rPr>
      <w:rFonts w:hint="eastAsia" w:ascii="Arial Unicode MS" w:hAnsi="Arial Unicode MS" w:eastAsia="Arial Unicode MS"/>
      <w:kern w:val="0"/>
      <w:sz w:val="24"/>
    </w:rPr>
  </w:style>
  <w:style w:type="paragraph" w:customStyle="1" w:styleId="27">
    <w:name w:val="a1"/>
    <w:basedOn w:val="1"/>
    <w:qFormat/>
    <w:uiPriority w:val="0"/>
    <w:pPr>
      <w:widowControl/>
      <w:spacing w:before="100" w:beforeAutospacing="1" w:after="100" w:afterAutospacing="1"/>
      <w:jc w:val="left"/>
    </w:pPr>
    <w:rPr>
      <w:rFonts w:hint="eastAsia" w:ascii="Arial Unicode MS" w:hAnsi="Arial Unicode MS" w:eastAsia="Arial Unicode MS"/>
      <w:kern w:val="0"/>
      <w:sz w:val="24"/>
    </w:rPr>
  </w:style>
  <w:style w:type="paragraph" w:customStyle="1" w:styleId="28">
    <w:name w:val="a2"/>
    <w:basedOn w:val="1"/>
    <w:qFormat/>
    <w:uiPriority w:val="0"/>
    <w:pPr>
      <w:widowControl/>
      <w:spacing w:before="100" w:beforeAutospacing="1" w:after="100" w:afterAutospacing="1"/>
      <w:jc w:val="left"/>
    </w:pPr>
    <w:rPr>
      <w:rFonts w:hint="eastAsia" w:ascii="Arial Unicode MS" w:hAnsi="Arial Unicode MS" w:eastAsia="Arial Unicode MS"/>
      <w:kern w:val="0"/>
      <w:sz w:val="24"/>
    </w:rPr>
  </w:style>
  <w:style w:type="character" w:customStyle="1" w:styleId="29">
    <w:name w:val="font01"/>
    <w:basedOn w:val="13"/>
    <w:qFormat/>
    <w:uiPriority w:val="0"/>
    <w:rPr>
      <w:rFonts w:hint="eastAsia" w:ascii="宋体" w:hAnsi="宋体" w:eastAsia="宋体" w:cs="宋体"/>
      <w:color w:val="000000"/>
      <w:sz w:val="22"/>
      <w:szCs w:val="22"/>
      <w:u w:val="none"/>
    </w:rPr>
  </w:style>
  <w:style w:type="character" w:customStyle="1" w:styleId="30">
    <w:name w:val="font31"/>
    <w:basedOn w:val="13"/>
    <w:qFormat/>
    <w:uiPriority w:val="0"/>
    <w:rPr>
      <w:rFonts w:hint="eastAsia" w:ascii="宋体" w:hAnsi="宋体" w:eastAsia="宋体" w:cs="宋体"/>
      <w:color w:val="000000"/>
      <w:sz w:val="24"/>
      <w:szCs w:val="24"/>
      <w:u w:val="none"/>
    </w:rPr>
  </w:style>
  <w:style w:type="character" w:customStyle="1" w:styleId="31">
    <w:name w:val="font81"/>
    <w:basedOn w:val="13"/>
    <w:qFormat/>
    <w:uiPriority w:val="0"/>
    <w:rPr>
      <w:rFonts w:ascii="Wingdings 2" w:hAnsi="Wingdings 2" w:eastAsia="Wingdings 2" w:cs="Wingdings 2"/>
      <w:color w:val="000000"/>
      <w:sz w:val="24"/>
      <w:szCs w:val="24"/>
      <w:u w:val="none"/>
    </w:rPr>
  </w:style>
  <w:style w:type="character" w:customStyle="1" w:styleId="32">
    <w:name w:val="font41"/>
    <w:basedOn w:val="13"/>
    <w:qFormat/>
    <w:uiPriority w:val="0"/>
    <w:rPr>
      <w:rFonts w:hint="eastAsia" w:ascii="宋体" w:hAnsi="宋体" w:eastAsia="宋体" w:cs="宋体"/>
      <w:color w:val="000000"/>
      <w:sz w:val="21"/>
      <w:szCs w:val="21"/>
      <w:u w:val="none"/>
    </w:rPr>
  </w:style>
  <w:style w:type="character" w:customStyle="1" w:styleId="33">
    <w:name w:val="font51"/>
    <w:basedOn w:val="13"/>
    <w:qFormat/>
    <w:uiPriority w:val="0"/>
    <w:rPr>
      <w:rFonts w:ascii="Arial" w:hAnsi="Arial" w:cs="Arial"/>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50</Pages>
  <Words>19130</Words>
  <Characters>20064</Characters>
  <Lines>0</Lines>
  <Paragraphs>0</Paragraphs>
  <TotalTime>4</TotalTime>
  <ScaleCrop>false</ScaleCrop>
  <LinksUpToDate>false</LinksUpToDate>
  <CharactersWithSpaces>20860</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2023-05-16T02:04:00Z</dcterms:created>
  <dc:creator>杨洋理</dc:creator>
  <cp:lastModifiedBy>Administrator</cp:lastModifiedBy>
  <cp:lastPrinted>2025-03-19T03:07:00Z</cp:lastPrinted>
  <dcterms:modified xsi:type="dcterms:W3CDTF">2025-04-28T01:09:25Z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2C2695BF675647DC830097AB040B7252</vt:lpwstr>
  </property>
</Properties>
</file>