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0" w:lineRule="atLeast"/>
        <w:jc w:val="center"/>
        <w:outlineLvl w:val="0"/>
        <w:rPr>
          <w:rFonts w:ascii="方正小标宋简体" w:hAnsi="黑体" w:eastAsia="方正小标宋简体" w:cs="黑体"/>
          <w:color w:val="auto"/>
          <w:sz w:val="44"/>
          <w:szCs w:val="44"/>
        </w:rPr>
      </w:pPr>
      <w:r>
        <w:rPr>
          <w:rFonts w:hint="eastAsia" w:ascii="方正小标宋简体" w:hAnsi="黑体" w:eastAsia="方正小标宋简体" w:cs="黑体"/>
          <w:color w:val="auto"/>
          <w:sz w:val="44"/>
          <w:szCs w:val="44"/>
        </w:rPr>
        <w:t>宾阳县</w:t>
      </w:r>
      <w:r>
        <w:rPr>
          <w:rFonts w:hint="eastAsia" w:ascii="方正小标宋简体" w:hAnsi="黑体" w:eastAsia="方正小标宋简体" w:cs="黑体"/>
          <w:color w:val="auto"/>
          <w:sz w:val="44"/>
          <w:szCs w:val="44"/>
          <w:lang w:val="en-US" w:eastAsia="zh-CN"/>
        </w:rPr>
        <w:t>2025年</w:t>
      </w:r>
      <w:r>
        <w:rPr>
          <w:rFonts w:hint="eastAsia" w:ascii="方正小标宋简体" w:hAnsi="黑体" w:eastAsia="方正小标宋简体" w:cs="黑体"/>
          <w:color w:val="auto"/>
          <w:sz w:val="44"/>
          <w:szCs w:val="44"/>
        </w:rPr>
        <w:t>“惠民购车·乐享生活”汽车促销活动方案</w:t>
      </w:r>
    </w:p>
    <w:p>
      <w:pPr>
        <w:spacing w:line="0" w:lineRule="atLeast"/>
        <w:jc w:val="center"/>
        <w:outlineLvl w:val="0"/>
        <w:rPr>
          <w:rFonts w:ascii="仿宋_GB2312" w:hAnsi="微软雅黑" w:eastAsia="仿宋_GB2312"/>
          <w:b/>
          <w:bCs/>
          <w:color w:val="auto"/>
          <w:spacing w:val="8"/>
          <w:sz w:val="32"/>
          <w:szCs w:val="32"/>
          <w:shd w:val="clear" w:color="auto" w:fill="FFFEF7"/>
        </w:rPr>
      </w:pPr>
      <w:r>
        <w:rPr>
          <w:rFonts w:hint="eastAsia" w:ascii="仿宋_GB2312" w:hAnsi="黑体" w:eastAsia="仿宋_GB2312" w:cs="黑体"/>
          <w:color w:val="auto"/>
          <w:sz w:val="32"/>
          <w:szCs w:val="32"/>
        </w:rPr>
        <w:t>（</w:t>
      </w:r>
      <w:r>
        <w:rPr>
          <w:rFonts w:hint="eastAsia" w:ascii="仿宋_GB2312" w:hAnsi="黑体" w:eastAsia="仿宋_GB2312" w:cs="黑体"/>
          <w:color w:val="auto"/>
          <w:sz w:val="32"/>
          <w:szCs w:val="32"/>
          <w:lang w:eastAsia="zh-CN"/>
        </w:rPr>
        <w:t>征求意见</w:t>
      </w:r>
      <w:r>
        <w:rPr>
          <w:rFonts w:hint="eastAsia" w:ascii="仿宋_GB2312" w:hAnsi="黑体" w:eastAsia="仿宋_GB2312" w:cs="黑体"/>
          <w:color w:val="auto"/>
          <w:sz w:val="32"/>
          <w:szCs w:val="32"/>
        </w:rPr>
        <w:t>稿）</w:t>
      </w:r>
    </w:p>
    <w:p>
      <w:pPr>
        <w:spacing w:line="560" w:lineRule="exact"/>
        <w:ind w:firstLine="640" w:firstLineChars="200"/>
        <w:rPr>
          <w:rFonts w:ascii="仿宋_GB2312" w:hAnsi="黑体" w:eastAsia="仿宋_GB2312" w:cs="黑体"/>
          <w:color w:val="auto"/>
          <w:sz w:val="32"/>
          <w:szCs w:val="32"/>
        </w:rPr>
      </w:pPr>
    </w:p>
    <w:p>
      <w:pPr>
        <w:spacing w:line="560" w:lineRule="exact"/>
        <w:ind w:firstLine="640" w:firstLineChars="200"/>
        <w:rPr>
          <w:rFonts w:hint="eastAsia" w:ascii="仿宋_GB2312" w:eastAsia="仿宋_GB2312"/>
          <w:color w:val="auto"/>
          <w:sz w:val="32"/>
          <w:szCs w:val="32"/>
        </w:rPr>
      </w:pPr>
      <w:r>
        <w:rPr>
          <w:rFonts w:hint="eastAsia" w:ascii="仿宋_GB2312" w:eastAsia="仿宋_GB2312"/>
          <w:color w:val="auto"/>
          <w:sz w:val="32"/>
          <w:szCs w:val="32"/>
          <w:lang w:eastAsia="zh-CN"/>
        </w:rPr>
        <w:t>根据</w:t>
      </w:r>
      <w:r>
        <w:rPr>
          <w:rFonts w:hint="eastAsia" w:ascii="仿宋_GB2312" w:eastAsia="仿宋_GB2312"/>
          <w:color w:val="auto"/>
          <w:sz w:val="32"/>
          <w:szCs w:val="32"/>
        </w:rPr>
        <w:t>中共中央办公厅 国务院办公厅印发《提振消费专项行动方案》</w:t>
      </w:r>
      <w:r>
        <w:rPr>
          <w:rFonts w:hint="eastAsia" w:ascii="仿宋_GB2312" w:eastAsia="仿宋_GB2312"/>
          <w:color w:val="auto"/>
          <w:sz w:val="32"/>
          <w:szCs w:val="32"/>
          <w:lang w:eastAsia="zh-CN"/>
        </w:rPr>
        <w:t>、</w:t>
      </w:r>
      <w:r>
        <w:rPr>
          <w:rFonts w:hint="eastAsia" w:ascii="仿宋_GB2312" w:eastAsia="仿宋_GB2312"/>
          <w:color w:val="auto"/>
          <w:sz w:val="32"/>
          <w:szCs w:val="32"/>
        </w:rPr>
        <w:t>《自治区商务厅等8部门关于印发2025年广西汽车以旧换新补贴工作方案</w:t>
      </w:r>
      <w:r>
        <w:rPr>
          <w:rFonts w:hint="eastAsia" w:ascii="仿宋_GB2312" w:eastAsia="仿宋_GB2312"/>
          <w:color w:val="auto"/>
          <w:sz w:val="32"/>
          <w:szCs w:val="32"/>
          <w:lang w:eastAsia="zh-CN"/>
        </w:rPr>
        <w:t>的通知</w:t>
      </w:r>
      <w:r>
        <w:rPr>
          <w:rFonts w:hint="eastAsia" w:ascii="仿宋_GB2312" w:eastAsia="仿宋_GB2312"/>
          <w:color w:val="auto"/>
          <w:sz w:val="32"/>
          <w:szCs w:val="32"/>
        </w:rPr>
        <w:t>》（桂商运发〔2025〕14号)文件</w:t>
      </w:r>
      <w:r>
        <w:rPr>
          <w:rFonts w:hint="eastAsia" w:ascii="仿宋_GB2312" w:eastAsia="仿宋_GB2312"/>
          <w:color w:val="auto"/>
          <w:sz w:val="32"/>
          <w:szCs w:val="32"/>
          <w:lang w:eastAsia="zh-CN"/>
        </w:rPr>
        <w:t>精神</w:t>
      </w:r>
      <w:r>
        <w:rPr>
          <w:rFonts w:hint="eastAsia" w:ascii="仿宋_GB2312" w:eastAsia="仿宋_GB2312"/>
          <w:color w:val="auto"/>
          <w:sz w:val="32"/>
          <w:szCs w:val="32"/>
        </w:rPr>
        <w:t>，</w:t>
      </w:r>
      <w:r>
        <w:rPr>
          <w:rFonts w:hint="eastAsia" w:ascii="仿宋_GB2312" w:eastAsia="仿宋_GB2312"/>
          <w:color w:val="auto"/>
          <w:sz w:val="32"/>
          <w:szCs w:val="32"/>
          <w:lang w:eastAsia="zh-CN"/>
        </w:rPr>
        <w:t>为</w:t>
      </w:r>
      <w:r>
        <w:rPr>
          <w:rFonts w:hint="eastAsia" w:ascii="仿宋_GB2312" w:eastAsia="仿宋_GB2312"/>
          <w:color w:val="auto"/>
          <w:sz w:val="32"/>
          <w:szCs w:val="32"/>
          <w:lang w:val="en-US" w:eastAsia="zh-CN"/>
        </w:rPr>
        <w:t>加力扩围实施汽车</w:t>
      </w:r>
      <w:r>
        <w:rPr>
          <w:rFonts w:hint="eastAsia" w:ascii="仿宋_GB2312" w:eastAsia="仿宋_GB2312"/>
          <w:color w:val="auto"/>
          <w:sz w:val="32"/>
          <w:szCs w:val="32"/>
          <w:lang w:eastAsia="zh-CN"/>
        </w:rPr>
        <w:t>以旧换新政策，</w:t>
      </w:r>
      <w:r>
        <w:rPr>
          <w:rFonts w:hint="eastAsia" w:ascii="仿宋_GB2312" w:eastAsia="仿宋_GB2312"/>
          <w:color w:val="auto"/>
          <w:sz w:val="32"/>
          <w:szCs w:val="32"/>
        </w:rPr>
        <w:t>拉动消费增长，促进消费回升，</w:t>
      </w:r>
      <w:r>
        <w:rPr>
          <w:rFonts w:hint="eastAsia" w:ascii="仿宋_GB2312" w:eastAsia="仿宋_GB2312"/>
          <w:color w:val="auto"/>
          <w:sz w:val="32"/>
          <w:szCs w:val="32"/>
          <w:lang w:eastAsia="zh-CN"/>
        </w:rPr>
        <w:t>我县</w:t>
      </w:r>
      <w:r>
        <w:rPr>
          <w:rFonts w:hint="eastAsia" w:ascii="仿宋_GB2312" w:eastAsia="仿宋_GB2312"/>
          <w:color w:val="auto"/>
          <w:sz w:val="32"/>
          <w:szCs w:val="32"/>
        </w:rPr>
        <w:t>结合本地实际情况，</w:t>
      </w:r>
      <w:r>
        <w:rPr>
          <w:rFonts w:hint="eastAsia" w:ascii="仿宋_GB2312" w:eastAsia="仿宋_GB2312"/>
          <w:color w:val="auto"/>
          <w:sz w:val="32"/>
          <w:szCs w:val="32"/>
          <w:lang w:eastAsia="zh-CN"/>
        </w:rPr>
        <w:t>特</w:t>
      </w:r>
      <w:r>
        <w:rPr>
          <w:rFonts w:hint="eastAsia" w:ascii="仿宋_GB2312" w:eastAsia="仿宋_GB2312"/>
          <w:color w:val="auto"/>
          <w:sz w:val="32"/>
          <w:szCs w:val="32"/>
        </w:rPr>
        <w:t>制定本方案。</w:t>
      </w:r>
    </w:p>
    <w:p>
      <w:pPr>
        <w:spacing w:line="560" w:lineRule="exact"/>
        <w:ind w:firstLine="642" w:firstLineChars="200"/>
        <w:outlineLvl w:val="0"/>
        <w:rPr>
          <w:rFonts w:hint="eastAsia" w:ascii="宋体" w:hAnsi="宋体" w:cs="宋体"/>
          <w:b/>
          <w:color w:val="auto"/>
          <w:sz w:val="32"/>
          <w:szCs w:val="32"/>
          <w:lang w:eastAsia="zh-CN"/>
        </w:rPr>
      </w:pPr>
      <w:r>
        <w:rPr>
          <w:rFonts w:hint="eastAsia" w:ascii="宋体" w:hAnsi="宋体" w:cs="宋体"/>
          <w:b/>
          <w:color w:val="auto"/>
          <w:sz w:val="32"/>
          <w:szCs w:val="32"/>
          <w:lang w:eastAsia="zh-CN"/>
        </w:rPr>
        <w:t>一、工作目标</w:t>
      </w:r>
    </w:p>
    <w:p>
      <w:pPr>
        <w:spacing w:line="560" w:lineRule="exact"/>
        <w:jc w:val="left"/>
        <w:rPr>
          <w:rFonts w:ascii="宋体" w:hAnsi="宋体" w:cs="宋体"/>
          <w:b/>
          <w:color w:val="auto"/>
          <w:sz w:val="32"/>
          <w:szCs w:val="32"/>
        </w:rPr>
      </w:pPr>
      <w:r>
        <w:rPr>
          <w:rFonts w:hint="eastAsia" w:ascii="仿宋_GB2312" w:hAnsi="黑体" w:eastAsia="仿宋_GB2312" w:cs="黑体"/>
          <w:color w:val="auto"/>
          <w:sz w:val="32"/>
          <w:szCs w:val="32"/>
        </w:rPr>
        <w:t xml:space="preserve">    通过开展促消费活动激活消费意愿，为激活</w:t>
      </w:r>
      <w:r>
        <w:rPr>
          <w:rFonts w:hint="eastAsia" w:ascii="仿宋_GB2312" w:hAnsi="黑体" w:eastAsia="仿宋_GB2312" w:cs="黑体"/>
          <w:color w:val="auto"/>
          <w:sz w:val="32"/>
          <w:szCs w:val="32"/>
          <w:lang w:eastAsia="zh-CN"/>
        </w:rPr>
        <w:t>县城</w:t>
      </w:r>
      <w:r>
        <w:rPr>
          <w:rFonts w:hint="eastAsia" w:ascii="仿宋_GB2312" w:hAnsi="黑体" w:eastAsia="仿宋_GB2312" w:cs="黑体"/>
          <w:color w:val="auto"/>
          <w:sz w:val="32"/>
          <w:szCs w:val="32"/>
        </w:rPr>
        <w:t>汽车消费市场，实现</w:t>
      </w:r>
      <w:r>
        <w:rPr>
          <w:rFonts w:hint="eastAsia" w:ascii="仿宋_GB2312" w:hAnsi="黑体" w:eastAsia="仿宋_GB2312" w:cs="黑体"/>
          <w:color w:val="auto"/>
          <w:sz w:val="32"/>
          <w:szCs w:val="32"/>
          <w:lang w:eastAsia="zh-CN"/>
        </w:rPr>
        <w:t>汽</w:t>
      </w:r>
      <w:r>
        <w:rPr>
          <w:rFonts w:hint="eastAsia" w:ascii="仿宋_GB2312" w:hAnsi="黑体" w:eastAsia="仿宋_GB2312" w:cs="黑体"/>
          <w:color w:val="auto"/>
          <w:sz w:val="32"/>
          <w:szCs w:val="32"/>
        </w:rPr>
        <w:t>车消费市场恢复性增长，促进全年经济增长。</w:t>
      </w:r>
      <w:r>
        <w:rPr>
          <w:rFonts w:hint="eastAsia" w:ascii="仿宋_GB2312" w:hAnsi="宋体" w:eastAsia="仿宋_GB2312" w:cs="宋体"/>
          <w:color w:val="auto"/>
          <w:sz w:val="32"/>
          <w:szCs w:val="32"/>
        </w:rPr>
        <w:t xml:space="preserve">  </w:t>
      </w:r>
    </w:p>
    <w:p>
      <w:pPr>
        <w:spacing w:line="560" w:lineRule="exact"/>
        <w:ind w:firstLine="642" w:firstLineChars="200"/>
        <w:outlineLvl w:val="0"/>
        <w:rPr>
          <w:rFonts w:hint="eastAsia" w:ascii="宋体" w:hAnsi="宋体" w:cs="宋体"/>
          <w:b/>
          <w:color w:val="auto"/>
          <w:sz w:val="32"/>
          <w:szCs w:val="32"/>
          <w:lang w:eastAsia="zh-CN"/>
        </w:rPr>
      </w:pPr>
      <w:r>
        <w:rPr>
          <w:rFonts w:hint="eastAsia" w:ascii="宋体" w:hAnsi="宋体" w:cs="宋体"/>
          <w:b/>
          <w:color w:val="auto"/>
          <w:sz w:val="32"/>
          <w:szCs w:val="32"/>
          <w:lang w:eastAsia="zh-CN"/>
        </w:rPr>
        <w:t>二、活动名称</w:t>
      </w:r>
    </w:p>
    <w:p>
      <w:pPr>
        <w:spacing w:line="560" w:lineRule="exact"/>
        <w:ind w:firstLine="640" w:firstLineChars="200"/>
        <w:jc w:val="left"/>
        <w:rPr>
          <w:rFonts w:hint="eastAsia" w:ascii="仿宋_GB2312" w:hAnsi="黑体" w:eastAsia="仿宋_GB2312" w:cs="黑体"/>
          <w:color w:val="auto"/>
          <w:sz w:val="32"/>
          <w:szCs w:val="32"/>
          <w:lang w:eastAsia="zh-CN"/>
        </w:rPr>
      </w:pPr>
      <w:r>
        <w:rPr>
          <w:rFonts w:hint="eastAsia" w:ascii="仿宋_GB2312" w:hAnsi="黑体" w:eastAsia="仿宋_GB2312" w:cs="黑体"/>
          <w:color w:val="auto"/>
          <w:sz w:val="32"/>
          <w:szCs w:val="32"/>
          <w:lang w:val="en-US" w:eastAsia="zh-CN"/>
        </w:rPr>
        <w:t xml:space="preserve">宾阳县2025年“惠民购车·乐享生活”汽车促销活动 </w:t>
      </w:r>
    </w:p>
    <w:p>
      <w:pPr>
        <w:spacing w:line="560" w:lineRule="exact"/>
        <w:ind w:firstLine="642" w:firstLineChars="200"/>
        <w:outlineLvl w:val="0"/>
        <w:rPr>
          <w:rFonts w:hint="eastAsia" w:ascii="宋体" w:hAnsi="宋体" w:cs="宋体"/>
          <w:b/>
          <w:color w:val="auto"/>
          <w:sz w:val="32"/>
          <w:szCs w:val="32"/>
          <w:lang w:eastAsia="zh-CN"/>
        </w:rPr>
      </w:pPr>
      <w:r>
        <w:rPr>
          <w:rFonts w:hint="eastAsia" w:ascii="宋体" w:hAnsi="宋体" w:cs="宋体"/>
          <w:b/>
          <w:color w:val="auto"/>
          <w:sz w:val="32"/>
          <w:szCs w:val="32"/>
          <w:lang w:eastAsia="zh-CN"/>
        </w:rPr>
        <w:t>三、活动时间</w:t>
      </w:r>
    </w:p>
    <w:p>
      <w:pPr>
        <w:spacing w:line="560" w:lineRule="exact"/>
        <w:ind w:firstLine="642"/>
        <w:jc w:val="left"/>
        <w:rPr>
          <w:rFonts w:hint="eastAsia" w:ascii="仿宋" w:hAnsi="仿宋" w:eastAsia="仿宋" w:cs="仿宋"/>
          <w:color w:val="auto"/>
          <w:sz w:val="32"/>
          <w:szCs w:val="32"/>
          <w:lang w:val="en-US" w:eastAsia="zh-CN"/>
        </w:rPr>
      </w:pPr>
      <w:r>
        <w:rPr>
          <w:rFonts w:hint="eastAsia" w:ascii="仿宋" w:hAnsi="仿宋" w:eastAsia="仿宋" w:cs="仿宋"/>
          <w:color w:val="auto"/>
          <w:sz w:val="32"/>
          <w:szCs w:val="32"/>
          <w:lang w:val="en-US" w:eastAsia="zh-CN"/>
        </w:rPr>
        <w:t>2025年二季度</w:t>
      </w:r>
    </w:p>
    <w:p>
      <w:pPr>
        <w:spacing w:line="560" w:lineRule="exact"/>
        <w:ind w:firstLine="642" w:firstLineChars="200"/>
        <w:outlineLvl w:val="0"/>
        <w:rPr>
          <w:rFonts w:hint="eastAsia" w:ascii="宋体" w:hAnsi="宋体" w:cs="宋体"/>
          <w:b/>
          <w:color w:val="auto"/>
          <w:sz w:val="32"/>
          <w:szCs w:val="32"/>
          <w:lang w:eastAsia="zh-CN"/>
        </w:rPr>
      </w:pPr>
      <w:r>
        <w:rPr>
          <w:rFonts w:hint="eastAsia" w:ascii="宋体" w:hAnsi="宋体" w:cs="宋体"/>
          <w:b/>
          <w:color w:val="auto"/>
          <w:sz w:val="32"/>
          <w:szCs w:val="32"/>
          <w:lang w:eastAsia="zh-CN"/>
        </w:rPr>
        <w:t>四、资金安排</w:t>
      </w:r>
      <w:bookmarkStart w:id="0" w:name="_GoBack"/>
      <w:bookmarkEnd w:id="0"/>
    </w:p>
    <w:p>
      <w:pPr>
        <w:spacing w:line="560" w:lineRule="exact"/>
        <w:ind w:firstLine="640" w:firstLineChars="200"/>
        <w:outlineLvl w:val="0"/>
        <w:rPr>
          <w:rFonts w:hint="eastAsia" w:ascii="仿宋_GB2312" w:eastAsia="仿宋_GB2312"/>
          <w:color w:val="auto"/>
          <w:sz w:val="32"/>
          <w:szCs w:val="32"/>
        </w:rPr>
      </w:pPr>
      <w:r>
        <w:rPr>
          <w:rFonts w:hint="eastAsia" w:ascii="仿宋_GB2312" w:eastAsia="仿宋_GB2312"/>
          <w:color w:val="auto"/>
          <w:sz w:val="32"/>
          <w:szCs w:val="32"/>
        </w:rPr>
        <w:t>此次活动共安排资金</w:t>
      </w:r>
      <w:r>
        <w:rPr>
          <w:rFonts w:hint="eastAsia" w:ascii="仿宋_GB2312" w:eastAsia="仿宋_GB2312"/>
          <w:color w:val="auto"/>
          <w:sz w:val="32"/>
          <w:szCs w:val="32"/>
          <w:lang w:val="en-US" w:eastAsia="zh-CN"/>
        </w:rPr>
        <w:t>15</w:t>
      </w:r>
      <w:r>
        <w:rPr>
          <w:rFonts w:hint="eastAsia" w:ascii="仿宋_GB2312" w:eastAsia="仿宋_GB2312"/>
          <w:color w:val="auto"/>
          <w:sz w:val="32"/>
          <w:szCs w:val="32"/>
        </w:rPr>
        <w:t>万元。</w:t>
      </w:r>
    </w:p>
    <w:p>
      <w:pPr>
        <w:spacing w:line="560" w:lineRule="exact"/>
        <w:ind w:firstLine="642" w:firstLineChars="200"/>
        <w:outlineLvl w:val="0"/>
        <w:rPr>
          <w:rFonts w:hint="eastAsia" w:ascii="宋体" w:hAnsi="宋体" w:eastAsia="宋体"/>
          <w:b/>
          <w:color w:val="auto"/>
          <w:sz w:val="32"/>
          <w:szCs w:val="32"/>
          <w:lang w:eastAsia="zh-CN"/>
        </w:rPr>
      </w:pPr>
      <w:r>
        <w:rPr>
          <w:rFonts w:hint="eastAsia" w:ascii="宋体" w:hAnsi="宋体"/>
          <w:b/>
          <w:color w:val="auto"/>
          <w:sz w:val="32"/>
          <w:szCs w:val="32"/>
          <w:lang w:eastAsia="zh-CN"/>
        </w:rPr>
        <w:t>五</w:t>
      </w:r>
      <w:r>
        <w:rPr>
          <w:rFonts w:hint="eastAsia" w:ascii="宋体" w:hAnsi="宋体"/>
          <w:b/>
          <w:color w:val="auto"/>
          <w:sz w:val="32"/>
          <w:szCs w:val="32"/>
        </w:rPr>
        <w:t>、</w:t>
      </w:r>
      <w:r>
        <w:rPr>
          <w:rFonts w:hint="eastAsia" w:ascii="宋体" w:hAnsi="宋体"/>
          <w:b/>
          <w:color w:val="auto"/>
          <w:sz w:val="32"/>
          <w:szCs w:val="32"/>
          <w:lang w:eastAsia="zh-CN"/>
        </w:rPr>
        <w:t>活动内容</w:t>
      </w:r>
    </w:p>
    <w:p>
      <w:pPr>
        <w:spacing w:line="560" w:lineRule="exact"/>
        <w:ind w:firstLine="642" w:firstLineChars="200"/>
        <w:outlineLvl w:val="1"/>
        <w:rPr>
          <w:rFonts w:hint="eastAsia" w:ascii="仿宋_GB2312" w:hAnsi="宋体" w:eastAsia="仿宋_GB2312" w:cs="宋体"/>
          <w:color w:val="auto"/>
          <w:sz w:val="32"/>
          <w:szCs w:val="32"/>
          <w:lang w:eastAsia="zh-CN"/>
        </w:rPr>
      </w:pPr>
      <w:r>
        <w:rPr>
          <w:rFonts w:hint="eastAsia" w:ascii="楷体_GB2312" w:hAnsi="宋体" w:eastAsia="楷体_GB2312" w:cs="宋体"/>
          <w:b/>
          <w:color w:val="auto"/>
          <w:sz w:val="32"/>
          <w:szCs w:val="32"/>
          <w:lang w:eastAsia="zh-CN"/>
        </w:rPr>
        <w:t>（一）</w:t>
      </w:r>
      <w:r>
        <w:rPr>
          <w:rFonts w:hint="eastAsia" w:ascii="楷体_GB2312" w:hAnsi="宋体" w:eastAsia="楷体_GB2312" w:cs="宋体"/>
          <w:b/>
          <w:color w:val="auto"/>
          <w:sz w:val="32"/>
          <w:szCs w:val="32"/>
        </w:rPr>
        <w:t>补贴条件</w:t>
      </w:r>
    </w:p>
    <w:p>
      <w:pPr>
        <w:spacing w:line="560" w:lineRule="exact"/>
        <w:ind w:firstLine="640" w:firstLineChars="200"/>
        <w:rPr>
          <w:rFonts w:hint="eastAsia" w:ascii="仿宋_GB2312" w:hAnsi="宋体" w:eastAsia="仿宋_GB2312" w:cs="宋体"/>
          <w:color w:val="auto"/>
          <w:sz w:val="32"/>
          <w:szCs w:val="32"/>
          <w:lang w:eastAsia="zh-CN"/>
        </w:rPr>
      </w:pPr>
      <w:r>
        <w:rPr>
          <w:rFonts w:hint="eastAsia" w:ascii="仿宋_GB2312" w:hAnsi="宋体" w:eastAsia="仿宋_GB2312" w:cs="宋体"/>
          <w:color w:val="auto"/>
          <w:sz w:val="32"/>
          <w:szCs w:val="32"/>
          <w:lang w:eastAsia="zh-CN"/>
        </w:rPr>
        <w:t>参与活动商家：经报名审核通过后确定的汽车企业。</w:t>
      </w:r>
    </w:p>
    <w:p>
      <w:pPr>
        <w:spacing w:line="560" w:lineRule="exact"/>
        <w:ind w:firstLine="640" w:firstLineChars="200"/>
        <w:rPr>
          <w:rFonts w:hint="eastAsia" w:ascii="仿宋_GB2312" w:hAnsi="宋体" w:eastAsia="仿宋_GB2312" w:cs="宋体"/>
          <w:color w:val="auto"/>
          <w:sz w:val="32"/>
          <w:szCs w:val="32"/>
          <w:lang w:eastAsia="zh-CN"/>
        </w:rPr>
      </w:pPr>
      <w:r>
        <w:rPr>
          <w:rFonts w:hint="eastAsia" w:ascii="仿宋_GB2312" w:hAnsi="宋体" w:eastAsia="仿宋_GB2312" w:cs="宋体"/>
          <w:color w:val="auto"/>
          <w:sz w:val="32"/>
          <w:szCs w:val="32"/>
          <w:lang w:eastAsia="zh-CN"/>
        </w:rPr>
        <w:t>补贴条件：</w:t>
      </w:r>
      <w:r>
        <w:rPr>
          <w:rFonts w:hint="eastAsia" w:ascii="仿宋_GB2312" w:hAnsi="宋体" w:eastAsia="仿宋_GB2312" w:cs="宋体"/>
          <w:color w:val="auto"/>
          <w:sz w:val="32"/>
          <w:szCs w:val="32"/>
        </w:rPr>
        <w:t>个人消费者在参与</w:t>
      </w:r>
      <w:r>
        <w:rPr>
          <w:rFonts w:hint="eastAsia" w:ascii="仿宋_GB2312" w:hAnsi="宋体" w:eastAsia="仿宋_GB2312" w:cs="宋体"/>
          <w:color w:val="auto"/>
          <w:sz w:val="32"/>
          <w:szCs w:val="32"/>
          <w:lang w:eastAsia="zh-CN"/>
        </w:rPr>
        <w:t>活动</w:t>
      </w:r>
      <w:r>
        <w:rPr>
          <w:rFonts w:hint="eastAsia" w:ascii="仿宋_GB2312" w:hAnsi="宋体" w:eastAsia="仿宋_GB2312" w:cs="宋体"/>
          <w:color w:val="auto"/>
          <w:sz w:val="32"/>
          <w:szCs w:val="32"/>
        </w:rPr>
        <w:t>商家购买</w:t>
      </w:r>
      <w:r>
        <w:rPr>
          <w:rFonts w:hint="eastAsia" w:ascii="仿宋_GB2312" w:eastAsia="仿宋_GB2312"/>
          <w:color w:val="auto"/>
          <w:sz w:val="32"/>
          <w:szCs w:val="32"/>
          <w:lang w:eastAsia="zh-CN"/>
        </w:rPr>
        <w:t>乘用车</w:t>
      </w:r>
      <w:r>
        <w:rPr>
          <w:rFonts w:hint="eastAsia" w:ascii="仿宋_GB2312" w:hAnsi="宋体" w:eastAsia="仿宋_GB2312" w:cs="宋体"/>
          <w:color w:val="auto"/>
          <w:sz w:val="32"/>
          <w:szCs w:val="32"/>
        </w:rPr>
        <w:t>新车</w:t>
      </w:r>
      <w:r>
        <w:rPr>
          <w:rFonts w:hint="eastAsia" w:ascii="仿宋_GB2312" w:eastAsia="仿宋_GB2312"/>
          <w:color w:val="auto"/>
          <w:sz w:val="32"/>
          <w:szCs w:val="32"/>
          <w:lang w:eastAsia="zh-CN"/>
        </w:rPr>
        <w:t>（含新能源车）</w:t>
      </w:r>
      <w:r>
        <w:rPr>
          <w:rFonts w:hint="eastAsia" w:ascii="仿宋_GB2312" w:hAnsi="宋体" w:eastAsia="仿宋_GB2312" w:cs="宋体"/>
          <w:color w:val="auto"/>
          <w:sz w:val="32"/>
          <w:szCs w:val="32"/>
        </w:rPr>
        <w:t>，并开具机动车销售统一发票</w:t>
      </w:r>
      <w:r>
        <w:rPr>
          <w:rFonts w:hint="eastAsia" w:ascii="仿宋_GB2312" w:hAnsi="宋体" w:eastAsia="仿宋_GB2312" w:cs="宋体"/>
          <w:color w:val="auto"/>
          <w:sz w:val="32"/>
          <w:szCs w:val="32"/>
          <w:lang w:eastAsia="zh-CN"/>
        </w:rPr>
        <w:t>并上牌照。</w:t>
      </w:r>
    </w:p>
    <w:p>
      <w:pPr>
        <w:spacing w:line="560" w:lineRule="exact"/>
        <w:ind w:firstLine="640" w:firstLineChars="200"/>
        <w:rPr>
          <w:rFonts w:hint="eastAsia" w:ascii="仿宋_GB2312" w:hAnsi="宋体" w:eastAsia="仿宋_GB2312" w:cs="宋体"/>
          <w:color w:val="auto"/>
          <w:sz w:val="32"/>
          <w:szCs w:val="32"/>
          <w:lang w:eastAsia="zh-CN"/>
        </w:rPr>
      </w:pPr>
      <w:r>
        <w:rPr>
          <w:rFonts w:hint="eastAsia" w:ascii="仿宋_GB2312" w:hAnsi="宋体" w:eastAsia="仿宋_GB2312" w:cs="宋体"/>
          <w:color w:val="auto"/>
          <w:sz w:val="32"/>
          <w:szCs w:val="32"/>
          <w:lang w:eastAsia="zh-CN"/>
        </w:rPr>
        <w:t>补贴形式：个人消费者购买</w:t>
      </w:r>
      <w:r>
        <w:rPr>
          <w:rFonts w:hint="eastAsia" w:ascii="仿宋_GB2312" w:eastAsia="仿宋_GB2312"/>
          <w:color w:val="auto"/>
          <w:sz w:val="32"/>
          <w:szCs w:val="32"/>
          <w:lang w:eastAsia="zh-CN"/>
        </w:rPr>
        <w:t>乘用车</w:t>
      </w:r>
      <w:r>
        <w:rPr>
          <w:rFonts w:hint="eastAsia" w:ascii="仿宋_GB2312" w:hAnsi="宋体" w:eastAsia="仿宋_GB2312" w:cs="宋体"/>
          <w:color w:val="auto"/>
          <w:sz w:val="32"/>
          <w:szCs w:val="32"/>
        </w:rPr>
        <w:t>新车</w:t>
      </w:r>
      <w:r>
        <w:rPr>
          <w:rFonts w:hint="eastAsia" w:ascii="仿宋_GB2312" w:hAnsi="宋体" w:eastAsia="仿宋_GB2312" w:cs="宋体"/>
          <w:color w:val="auto"/>
          <w:sz w:val="32"/>
          <w:szCs w:val="32"/>
          <w:lang w:eastAsia="zh-CN"/>
        </w:rPr>
        <w:t>后向宾阳县经济贸易和信息化局提交申请表、个人身份证、购车的机动车销售统一发票和机动车行驶证等相关申请材料申请购车补贴。</w:t>
      </w:r>
    </w:p>
    <w:p>
      <w:pPr>
        <w:spacing w:line="560" w:lineRule="exact"/>
        <w:ind w:firstLine="642" w:firstLineChars="200"/>
        <w:outlineLvl w:val="1"/>
        <w:rPr>
          <w:rFonts w:hint="eastAsia" w:ascii="楷体_GB2312" w:hAnsi="宋体" w:eastAsia="楷体_GB2312" w:cs="宋体"/>
          <w:b/>
          <w:color w:val="auto"/>
          <w:sz w:val="32"/>
          <w:szCs w:val="32"/>
        </w:rPr>
      </w:pPr>
      <w:r>
        <w:rPr>
          <w:rFonts w:hint="eastAsia" w:ascii="楷体_GB2312" w:hAnsi="宋体" w:eastAsia="楷体_GB2312" w:cs="宋体"/>
          <w:b/>
          <w:color w:val="auto"/>
          <w:sz w:val="32"/>
          <w:szCs w:val="32"/>
          <w:lang w:eastAsia="zh-CN"/>
        </w:rPr>
        <w:t>（二）</w:t>
      </w:r>
      <w:r>
        <w:rPr>
          <w:rFonts w:hint="eastAsia" w:ascii="楷体_GB2312" w:hAnsi="宋体" w:eastAsia="楷体_GB2312" w:cs="宋体"/>
          <w:b/>
          <w:color w:val="auto"/>
          <w:sz w:val="32"/>
          <w:szCs w:val="32"/>
        </w:rPr>
        <w:t>补贴标准</w:t>
      </w:r>
    </w:p>
    <w:p>
      <w:pPr>
        <w:spacing w:line="560" w:lineRule="exact"/>
        <w:ind w:firstLine="642"/>
        <w:rPr>
          <w:rFonts w:hint="eastAsia" w:ascii="仿宋_GB2312" w:hAnsi="宋体" w:eastAsia="仿宋_GB2312" w:cs="宋体"/>
          <w:color w:val="auto"/>
          <w:sz w:val="32"/>
          <w:szCs w:val="32"/>
          <w:lang w:eastAsia="zh-CN"/>
        </w:rPr>
      </w:pPr>
      <w:r>
        <w:rPr>
          <w:rFonts w:hint="eastAsia" w:ascii="仿宋_GB2312" w:eastAsia="仿宋_GB2312"/>
          <w:color w:val="auto"/>
          <w:sz w:val="32"/>
          <w:szCs w:val="32"/>
        </w:rPr>
        <w:t>按照</w:t>
      </w:r>
      <w:r>
        <w:rPr>
          <w:rFonts w:hint="eastAsia" w:ascii="仿宋_GB2312" w:eastAsia="仿宋_GB2312"/>
          <w:b/>
          <w:bCs/>
          <w:color w:val="auto"/>
          <w:sz w:val="32"/>
          <w:szCs w:val="32"/>
        </w:rPr>
        <w:t>“总量控制，先到先补，补完为止”</w:t>
      </w:r>
      <w:r>
        <w:rPr>
          <w:rFonts w:hint="eastAsia" w:ascii="仿宋_GB2312" w:eastAsia="仿宋_GB2312"/>
          <w:color w:val="auto"/>
          <w:sz w:val="32"/>
          <w:szCs w:val="32"/>
        </w:rPr>
        <w:t>的原则，对</w:t>
      </w:r>
      <w:r>
        <w:rPr>
          <w:rFonts w:hint="eastAsia" w:ascii="仿宋_GB2312" w:eastAsia="仿宋_GB2312"/>
          <w:color w:val="auto"/>
          <w:sz w:val="32"/>
          <w:szCs w:val="32"/>
          <w:lang w:eastAsia="zh-CN"/>
        </w:rPr>
        <w:t>个人消费者</w:t>
      </w:r>
      <w:r>
        <w:rPr>
          <w:rFonts w:hint="eastAsia" w:ascii="仿宋_GB2312" w:eastAsia="仿宋_GB2312"/>
          <w:color w:val="auto"/>
          <w:sz w:val="32"/>
          <w:szCs w:val="32"/>
        </w:rPr>
        <w:t>购买</w:t>
      </w:r>
      <w:r>
        <w:rPr>
          <w:rFonts w:hint="eastAsia" w:ascii="仿宋_GB2312" w:eastAsia="仿宋_GB2312"/>
          <w:color w:val="auto"/>
          <w:sz w:val="32"/>
          <w:szCs w:val="32"/>
          <w:lang w:eastAsia="zh-CN"/>
        </w:rPr>
        <w:t>乘用车</w:t>
      </w:r>
      <w:r>
        <w:rPr>
          <w:rFonts w:hint="eastAsia" w:ascii="仿宋_GB2312" w:eastAsia="仿宋_GB2312"/>
          <w:color w:val="auto"/>
          <w:sz w:val="32"/>
          <w:szCs w:val="32"/>
        </w:rPr>
        <w:t>新车给予补贴。一辆汽车仅限使用一次补贴，可与其他政策叠加。</w:t>
      </w:r>
      <w:r>
        <w:rPr>
          <w:rFonts w:hint="eastAsia" w:ascii="仿宋_GB2312" w:hAnsi="宋体" w:eastAsia="仿宋_GB2312" w:cs="宋体"/>
          <w:color w:val="auto"/>
          <w:sz w:val="32"/>
          <w:szCs w:val="32"/>
        </w:rPr>
        <w:t>补贴标准共3档</w:t>
      </w:r>
      <w:r>
        <w:rPr>
          <w:rFonts w:hint="eastAsia" w:ascii="仿宋_GB2312" w:hAnsi="宋体" w:eastAsia="仿宋_GB2312" w:cs="宋体"/>
          <w:color w:val="auto"/>
          <w:sz w:val="32"/>
          <w:szCs w:val="32"/>
          <w:lang w:eastAsia="zh-CN"/>
        </w:rPr>
        <w:t>：</w:t>
      </w:r>
    </w:p>
    <w:p>
      <w:pPr>
        <w:spacing w:line="560" w:lineRule="exact"/>
        <w:outlineLvl w:val="9"/>
        <w:rPr>
          <w:rFonts w:ascii="仿宋_GB2312" w:hAnsi="宋体" w:eastAsia="仿宋_GB2312" w:cs="宋体"/>
          <w:color w:val="auto"/>
          <w:sz w:val="32"/>
          <w:szCs w:val="32"/>
        </w:rPr>
      </w:pPr>
      <w:r>
        <w:rPr>
          <w:rFonts w:hint="eastAsia" w:ascii="仿宋_GB2312" w:hAnsi="宋体" w:eastAsia="仿宋_GB2312" w:cs="宋体"/>
          <w:color w:val="auto"/>
          <w:sz w:val="32"/>
          <w:szCs w:val="32"/>
        </w:rPr>
        <w:t xml:space="preserve">    1、</w:t>
      </w:r>
      <w:r>
        <w:rPr>
          <w:rFonts w:hint="eastAsia" w:ascii="仿宋_GB2312" w:hAnsi="宋体" w:eastAsia="仿宋_GB2312" w:cs="宋体"/>
          <w:color w:val="auto"/>
          <w:sz w:val="32"/>
          <w:szCs w:val="32"/>
          <w:lang w:eastAsia="zh-CN"/>
        </w:rPr>
        <w:t>购车金额</w:t>
      </w:r>
      <w:r>
        <w:rPr>
          <w:rFonts w:hint="eastAsia" w:ascii="仿宋_GB2312" w:hAnsi="宋体" w:eastAsia="仿宋_GB2312" w:cs="宋体"/>
          <w:color w:val="auto"/>
          <w:sz w:val="32"/>
          <w:szCs w:val="32"/>
        </w:rPr>
        <w:t>在</w:t>
      </w:r>
      <w:r>
        <w:rPr>
          <w:rFonts w:hint="eastAsia" w:ascii="仿宋_GB2312" w:hAnsi="宋体" w:eastAsia="仿宋_GB2312" w:cs="宋体"/>
          <w:color w:val="auto"/>
          <w:sz w:val="32"/>
          <w:szCs w:val="32"/>
          <w:lang w:val="en-US" w:eastAsia="zh-CN"/>
        </w:rPr>
        <w:t>4</w:t>
      </w:r>
      <w:r>
        <w:rPr>
          <w:rFonts w:hint="eastAsia" w:ascii="仿宋_GB2312" w:hAnsi="宋体" w:eastAsia="仿宋_GB2312" w:cs="宋体"/>
          <w:color w:val="auto"/>
          <w:sz w:val="32"/>
          <w:szCs w:val="32"/>
        </w:rPr>
        <w:t>万-</w:t>
      </w:r>
      <w:r>
        <w:rPr>
          <w:rFonts w:hint="eastAsia" w:ascii="仿宋_GB2312" w:hAnsi="宋体" w:eastAsia="仿宋_GB2312" w:cs="宋体"/>
          <w:color w:val="auto"/>
          <w:sz w:val="32"/>
          <w:szCs w:val="32"/>
          <w:lang w:val="en-US" w:eastAsia="zh-CN"/>
        </w:rPr>
        <w:t>8</w:t>
      </w:r>
      <w:r>
        <w:rPr>
          <w:rFonts w:hint="eastAsia" w:ascii="仿宋_GB2312" w:hAnsi="宋体" w:eastAsia="仿宋_GB2312" w:cs="宋体"/>
          <w:color w:val="auto"/>
          <w:sz w:val="32"/>
          <w:szCs w:val="32"/>
        </w:rPr>
        <w:t>万元（含）</w:t>
      </w:r>
      <w:r>
        <w:rPr>
          <w:rFonts w:hint="eastAsia" w:ascii="仿宋_GB2312" w:hAnsi="宋体" w:eastAsia="仿宋_GB2312" w:cs="宋体"/>
          <w:color w:val="auto"/>
          <w:sz w:val="32"/>
          <w:szCs w:val="32"/>
          <w:lang w:eastAsia="zh-CN"/>
        </w:rPr>
        <w:t>之间</w:t>
      </w:r>
      <w:r>
        <w:rPr>
          <w:rFonts w:hint="eastAsia" w:ascii="仿宋_GB2312" w:hAnsi="宋体" w:eastAsia="仿宋_GB2312" w:cs="宋体"/>
          <w:color w:val="auto"/>
          <w:sz w:val="32"/>
          <w:szCs w:val="32"/>
        </w:rPr>
        <w:t>的补贴</w:t>
      </w:r>
      <w:r>
        <w:rPr>
          <w:rFonts w:hint="eastAsia" w:ascii="仿宋_GB2312" w:hAnsi="宋体" w:eastAsia="仿宋_GB2312" w:cs="宋体"/>
          <w:color w:val="auto"/>
          <w:sz w:val="32"/>
          <w:szCs w:val="32"/>
          <w:lang w:val="en-US" w:eastAsia="zh-CN"/>
        </w:rPr>
        <w:t>10</w:t>
      </w:r>
      <w:r>
        <w:rPr>
          <w:rFonts w:hint="eastAsia" w:ascii="仿宋_GB2312" w:hAnsi="宋体" w:eastAsia="仿宋_GB2312" w:cs="宋体"/>
          <w:color w:val="auto"/>
          <w:sz w:val="32"/>
          <w:szCs w:val="32"/>
        </w:rPr>
        <w:t>00元。</w:t>
      </w:r>
    </w:p>
    <w:p>
      <w:pPr>
        <w:spacing w:line="560" w:lineRule="exact"/>
        <w:outlineLvl w:val="9"/>
        <w:rPr>
          <w:rFonts w:ascii="仿宋_GB2312" w:hAnsi="宋体" w:eastAsia="仿宋_GB2312" w:cs="宋体"/>
          <w:color w:val="auto"/>
          <w:sz w:val="32"/>
          <w:szCs w:val="32"/>
        </w:rPr>
      </w:pPr>
      <w:r>
        <w:rPr>
          <w:rFonts w:hint="eastAsia" w:ascii="仿宋_GB2312" w:hAnsi="宋体" w:eastAsia="仿宋_GB2312" w:cs="宋体"/>
          <w:color w:val="auto"/>
          <w:sz w:val="32"/>
          <w:szCs w:val="32"/>
        </w:rPr>
        <w:t xml:space="preserve">    2、</w:t>
      </w:r>
      <w:r>
        <w:rPr>
          <w:rFonts w:hint="eastAsia" w:ascii="仿宋_GB2312" w:hAnsi="宋体" w:eastAsia="仿宋_GB2312" w:cs="宋体"/>
          <w:color w:val="auto"/>
          <w:sz w:val="32"/>
          <w:szCs w:val="32"/>
          <w:lang w:eastAsia="zh-CN"/>
        </w:rPr>
        <w:t>购车金额</w:t>
      </w:r>
      <w:r>
        <w:rPr>
          <w:rFonts w:hint="eastAsia" w:ascii="仿宋_GB2312" w:hAnsi="宋体" w:eastAsia="仿宋_GB2312" w:cs="宋体"/>
          <w:color w:val="auto"/>
          <w:sz w:val="32"/>
          <w:szCs w:val="32"/>
        </w:rPr>
        <w:t>在</w:t>
      </w:r>
      <w:r>
        <w:rPr>
          <w:rFonts w:hint="eastAsia" w:ascii="仿宋_GB2312" w:hAnsi="宋体" w:eastAsia="仿宋_GB2312" w:cs="宋体"/>
          <w:color w:val="auto"/>
          <w:sz w:val="32"/>
          <w:szCs w:val="32"/>
          <w:lang w:val="en-US" w:eastAsia="zh-CN"/>
        </w:rPr>
        <w:t>8</w:t>
      </w:r>
      <w:r>
        <w:rPr>
          <w:rFonts w:hint="eastAsia" w:ascii="仿宋_GB2312" w:hAnsi="宋体" w:eastAsia="仿宋_GB2312" w:cs="宋体"/>
          <w:color w:val="auto"/>
          <w:sz w:val="32"/>
          <w:szCs w:val="32"/>
        </w:rPr>
        <w:t>万-</w:t>
      </w:r>
      <w:r>
        <w:rPr>
          <w:rFonts w:hint="eastAsia" w:ascii="仿宋_GB2312" w:hAnsi="宋体" w:eastAsia="仿宋_GB2312" w:cs="宋体"/>
          <w:color w:val="auto"/>
          <w:sz w:val="32"/>
          <w:szCs w:val="32"/>
          <w:lang w:val="en-US" w:eastAsia="zh-CN"/>
        </w:rPr>
        <w:t>15</w:t>
      </w:r>
      <w:r>
        <w:rPr>
          <w:rFonts w:hint="eastAsia" w:ascii="仿宋_GB2312" w:hAnsi="宋体" w:eastAsia="仿宋_GB2312" w:cs="宋体"/>
          <w:color w:val="auto"/>
          <w:sz w:val="32"/>
          <w:szCs w:val="32"/>
        </w:rPr>
        <w:t>万元（含）</w:t>
      </w:r>
      <w:r>
        <w:rPr>
          <w:rFonts w:hint="eastAsia" w:ascii="仿宋_GB2312" w:hAnsi="宋体" w:eastAsia="仿宋_GB2312" w:cs="宋体"/>
          <w:color w:val="auto"/>
          <w:sz w:val="32"/>
          <w:szCs w:val="32"/>
          <w:lang w:eastAsia="zh-CN"/>
        </w:rPr>
        <w:t>之间</w:t>
      </w:r>
      <w:r>
        <w:rPr>
          <w:rFonts w:hint="eastAsia" w:ascii="仿宋_GB2312" w:hAnsi="宋体" w:eastAsia="仿宋_GB2312" w:cs="宋体"/>
          <w:color w:val="auto"/>
          <w:sz w:val="32"/>
          <w:szCs w:val="32"/>
        </w:rPr>
        <w:t>的补贴</w:t>
      </w:r>
      <w:r>
        <w:rPr>
          <w:rFonts w:hint="eastAsia" w:ascii="仿宋_GB2312" w:hAnsi="宋体" w:eastAsia="仿宋_GB2312" w:cs="宋体"/>
          <w:color w:val="auto"/>
          <w:sz w:val="32"/>
          <w:szCs w:val="32"/>
          <w:lang w:val="en-US" w:eastAsia="zh-CN"/>
        </w:rPr>
        <w:t>2</w:t>
      </w:r>
      <w:r>
        <w:rPr>
          <w:rFonts w:hint="eastAsia" w:ascii="仿宋_GB2312" w:hAnsi="宋体" w:eastAsia="仿宋_GB2312" w:cs="宋体"/>
          <w:color w:val="auto"/>
          <w:sz w:val="32"/>
          <w:szCs w:val="32"/>
        </w:rPr>
        <w:t>000元。</w:t>
      </w:r>
    </w:p>
    <w:p>
      <w:pPr>
        <w:spacing w:line="560" w:lineRule="exact"/>
        <w:ind w:firstLine="640"/>
        <w:outlineLvl w:val="9"/>
        <w:rPr>
          <w:rFonts w:hint="eastAsia" w:ascii="仿宋_GB2312" w:hAnsi="宋体" w:eastAsia="仿宋_GB2312" w:cs="宋体"/>
          <w:color w:val="auto"/>
          <w:sz w:val="32"/>
          <w:szCs w:val="32"/>
        </w:rPr>
      </w:pPr>
      <w:r>
        <w:rPr>
          <w:rFonts w:hint="eastAsia" w:ascii="仿宋_GB2312" w:hAnsi="宋体" w:eastAsia="仿宋_GB2312" w:cs="宋体"/>
          <w:color w:val="auto"/>
          <w:sz w:val="32"/>
          <w:szCs w:val="32"/>
        </w:rPr>
        <w:t>3、</w:t>
      </w:r>
      <w:r>
        <w:rPr>
          <w:rFonts w:hint="eastAsia" w:ascii="仿宋_GB2312" w:hAnsi="宋体" w:eastAsia="仿宋_GB2312" w:cs="宋体"/>
          <w:color w:val="auto"/>
          <w:sz w:val="32"/>
          <w:szCs w:val="32"/>
          <w:lang w:eastAsia="zh-CN"/>
        </w:rPr>
        <w:t>购车金额</w:t>
      </w:r>
      <w:r>
        <w:rPr>
          <w:rFonts w:hint="eastAsia" w:ascii="仿宋_GB2312" w:hAnsi="宋体" w:eastAsia="仿宋_GB2312" w:cs="宋体"/>
          <w:color w:val="auto"/>
          <w:sz w:val="32"/>
          <w:szCs w:val="32"/>
        </w:rPr>
        <w:t>在</w:t>
      </w:r>
      <w:r>
        <w:rPr>
          <w:rFonts w:hint="eastAsia" w:ascii="仿宋_GB2312" w:hAnsi="宋体" w:eastAsia="仿宋_GB2312" w:cs="宋体"/>
          <w:color w:val="auto"/>
          <w:sz w:val="32"/>
          <w:szCs w:val="32"/>
          <w:lang w:val="en-US" w:eastAsia="zh-CN"/>
        </w:rPr>
        <w:t>15</w:t>
      </w:r>
      <w:r>
        <w:rPr>
          <w:rFonts w:hint="eastAsia" w:ascii="仿宋_GB2312" w:hAnsi="宋体" w:eastAsia="仿宋_GB2312" w:cs="宋体"/>
          <w:color w:val="auto"/>
          <w:sz w:val="32"/>
          <w:szCs w:val="32"/>
        </w:rPr>
        <w:t>万以上的补贴</w:t>
      </w:r>
      <w:r>
        <w:rPr>
          <w:rFonts w:hint="eastAsia" w:ascii="仿宋_GB2312" w:hAnsi="宋体" w:eastAsia="仿宋_GB2312" w:cs="宋体"/>
          <w:color w:val="auto"/>
          <w:sz w:val="32"/>
          <w:szCs w:val="32"/>
          <w:lang w:val="en-US" w:eastAsia="zh-CN"/>
        </w:rPr>
        <w:t>3</w:t>
      </w:r>
      <w:r>
        <w:rPr>
          <w:rFonts w:hint="eastAsia" w:ascii="仿宋_GB2312" w:hAnsi="宋体" w:eastAsia="仿宋_GB2312" w:cs="宋体"/>
          <w:color w:val="auto"/>
          <w:sz w:val="32"/>
          <w:szCs w:val="32"/>
        </w:rPr>
        <w:t>000元。</w:t>
      </w:r>
    </w:p>
    <w:p>
      <w:pPr>
        <w:spacing w:line="560" w:lineRule="exact"/>
        <w:ind w:firstLine="642" w:firstLineChars="200"/>
        <w:outlineLvl w:val="0"/>
        <w:rPr>
          <w:rFonts w:hint="eastAsia" w:ascii="宋体" w:hAnsi="宋体" w:cs="宋体"/>
          <w:b/>
          <w:color w:val="auto"/>
          <w:sz w:val="32"/>
          <w:szCs w:val="32"/>
          <w:lang w:eastAsia="zh-CN"/>
        </w:rPr>
      </w:pPr>
      <w:r>
        <w:rPr>
          <w:rFonts w:hint="eastAsia" w:ascii="宋体" w:hAnsi="宋体" w:cs="宋体"/>
          <w:b/>
          <w:color w:val="auto"/>
          <w:sz w:val="32"/>
          <w:szCs w:val="32"/>
          <w:lang w:eastAsia="zh-CN"/>
        </w:rPr>
        <w:t>六、其他事项</w:t>
      </w:r>
    </w:p>
    <w:p>
      <w:pPr>
        <w:spacing w:line="560" w:lineRule="exact"/>
        <w:ind w:firstLine="640"/>
        <w:outlineLvl w:val="9"/>
        <w:rPr>
          <w:rFonts w:hint="eastAsia" w:ascii="仿宋_GB2312" w:hAnsi="宋体" w:eastAsia="仿宋_GB2312" w:cs="宋体"/>
          <w:color w:val="auto"/>
          <w:sz w:val="32"/>
          <w:szCs w:val="32"/>
        </w:rPr>
      </w:pPr>
      <w:r>
        <w:rPr>
          <w:rFonts w:hint="eastAsia" w:ascii="仿宋_GB2312" w:eastAsia="仿宋_GB2312"/>
          <w:color w:val="auto"/>
          <w:sz w:val="32"/>
          <w:szCs w:val="32"/>
        </w:rPr>
        <w:t>本方案自公布之日起施行，有效期至2025年</w:t>
      </w:r>
      <w:r>
        <w:rPr>
          <w:rFonts w:hint="eastAsia" w:ascii="仿宋_GB2312" w:eastAsia="仿宋_GB2312"/>
          <w:color w:val="auto"/>
          <w:sz w:val="32"/>
          <w:szCs w:val="32"/>
          <w:lang w:val="en-US" w:eastAsia="zh-CN"/>
        </w:rPr>
        <w:t>6</w:t>
      </w:r>
      <w:r>
        <w:rPr>
          <w:rFonts w:hint="eastAsia" w:ascii="仿宋_GB2312" w:eastAsia="仿宋_GB2312"/>
          <w:color w:val="auto"/>
          <w:sz w:val="32"/>
          <w:szCs w:val="32"/>
        </w:rPr>
        <w:t>月</w:t>
      </w:r>
      <w:r>
        <w:rPr>
          <w:rFonts w:hint="eastAsia" w:ascii="仿宋_GB2312" w:eastAsia="仿宋_GB2312"/>
          <w:color w:val="auto"/>
          <w:sz w:val="32"/>
          <w:szCs w:val="32"/>
          <w:lang w:val="en-US" w:eastAsia="zh-CN"/>
        </w:rPr>
        <w:t>30</w:t>
      </w:r>
      <w:r>
        <w:rPr>
          <w:rFonts w:hint="eastAsia" w:ascii="仿宋_GB2312" w:eastAsia="仿宋_GB2312"/>
          <w:color w:val="auto"/>
          <w:sz w:val="32"/>
          <w:szCs w:val="32"/>
        </w:rPr>
        <w:t>日。</w:t>
      </w:r>
    </w:p>
    <w:p>
      <w:pPr>
        <w:keepNext w:val="0"/>
        <w:keepLines w:val="0"/>
        <w:pageBreakBefore w:val="0"/>
        <w:widowControl w:val="0"/>
        <w:kinsoku/>
        <w:wordWrap/>
        <w:overflowPunct/>
        <w:topLinePunct w:val="0"/>
        <w:autoSpaceDE/>
        <w:autoSpaceDN/>
        <w:bidi w:val="0"/>
        <w:adjustRightInd w:val="0"/>
        <w:snapToGrid w:val="0"/>
        <w:spacing w:line="20" w:lineRule="exact"/>
        <w:jc w:val="left"/>
        <w:textAlignment w:val="auto"/>
        <w:rPr>
          <w:rFonts w:hint="default" w:ascii="方正小标宋简体" w:eastAsia="方正小标宋简体"/>
          <w:color w:val="auto"/>
          <w:sz w:val="36"/>
          <w:szCs w:val="36"/>
          <w:u w:val="single"/>
          <w:lang w:val="en-US" w:eastAsia="zh-CN"/>
        </w:rPr>
      </w:pPr>
    </w:p>
    <w:sectPr>
      <w:footerReference r:id="rId3" w:type="default"/>
      <w:pgSz w:w="11906" w:h="16838"/>
      <w:pgMar w:top="1417" w:right="1587" w:bottom="1361" w:left="1587" w:header="851" w:footer="992" w:gutter="0"/>
      <w:pgNumType w:fmt="decimal" w:start="1"/>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方正书宋_GBK"/>
    <w:panose1 w:val="00000000000000000000"/>
    <w:charset w:val="86"/>
    <w:family w:val="auto"/>
    <w:pitch w:val="default"/>
    <w:sig w:usb0="00000000" w:usb1="00000000" w:usb2="00000000" w:usb3="00000000" w:csb0="00000000" w:csb1="00000000"/>
  </w:font>
  <w:font w:name="Wingdings">
    <w:altName w:val="Standard Symbols PS"/>
    <w:panose1 w:val="05000000000000000000"/>
    <w:charset w:val="02"/>
    <w:family w:val="auto"/>
    <w:pitch w:val="default"/>
    <w:sig w:usb0="00000000" w:usb1="00000000" w:usb2="00000000" w:usb3="00000000" w:csb0="80000000" w:csb1="00000000"/>
  </w:font>
  <w:font w:name="Arial">
    <w:altName w:val="DejaVu Sans"/>
    <w:panose1 w:val="020B0604020202020204"/>
    <w:charset w:val="01"/>
    <w:family w:val="swiss"/>
    <w:pitch w:val="default"/>
    <w:sig w:usb0="E0002AFF" w:usb1="C0007843" w:usb2="00000009" w:usb3="00000000" w:csb0="400001FF" w:csb1="FFFF0000"/>
  </w:font>
  <w:font w:name="黑体">
    <w:altName w:val="方正黑体_GBK"/>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altName w:val="Standard Symbols PS"/>
    <w:panose1 w:val="05050102010706020507"/>
    <w:charset w:val="02"/>
    <w:family w:val="roman"/>
    <w:pitch w:val="default"/>
    <w:sig w:usb0="00000000" w:usb1="00000000" w:usb2="00000000" w:usb3="00000000" w:csb0="80000000" w:csb1="00000000"/>
  </w:font>
  <w:font w:name="Calibri">
    <w:altName w:val="DejaVu Sans"/>
    <w:panose1 w:val="020F0502020204030204"/>
    <w:charset w:val="00"/>
    <w:family w:val="swiss"/>
    <w:pitch w:val="default"/>
    <w:sig w:usb0="00000000" w:usb1="00000000" w:usb2="00000001" w:usb3="00000000" w:csb0="0000019F" w:csb1="00000000"/>
  </w:font>
  <w:font w:name="方正小标宋简体">
    <w:panose1 w:val="02000000000000000000"/>
    <w:charset w:val="86"/>
    <w:family w:val="auto"/>
    <w:pitch w:val="default"/>
    <w:sig w:usb0="A00002BF" w:usb1="184F6CFA" w:usb2="00000012" w:usb3="00000000" w:csb0="00040001" w:csb1="00000000"/>
  </w:font>
  <w:font w:name="仿宋_GB2312">
    <w:panose1 w:val="02010609030101010101"/>
    <w:charset w:val="86"/>
    <w:family w:val="modern"/>
    <w:pitch w:val="default"/>
    <w:sig w:usb0="00000001" w:usb1="080E0000" w:usb2="00000000" w:usb3="00000000" w:csb0="00040000" w:csb1="00000000"/>
  </w:font>
  <w:font w:name="微软雅黑">
    <w:altName w:val="方正黑体_GBK"/>
    <w:panose1 w:val="020B0503020002020204"/>
    <w:charset w:val="86"/>
    <w:family w:val="swiss"/>
    <w:pitch w:val="default"/>
    <w:sig w:usb0="00000000" w:usb1="00000000" w:usb2="00000016" w:usb3="00000000" w:csb0="0004001F" w:csb1="00000000"/>
  </w:font>
  <w:font w:name="仿宋">
    <w:altName w:val="方正仿宋_GBK"/>
    <w:panose1 w:val="02010609060001010101"/>
    <w:charset w:val="86"/>
    <w:family w:val="modern"/>
    <w:pitch w:val="default"/>
    <w:sig w:usb0="00000000" w:usb1="00000000" w:usb2="00000016" w:usb3="00000000" w:csb0="00040001" w:csb1="00000000"/>
  </w:font>
  <w:font w:name="楷体_GB2312">
    <w:altName w:val="方正楷体_GBK"/>
    <w:panose1 w:val="02010609030001010101"/>
    <w:charset w:val="86"/>
    <w:family w:val="modern"/>
    <w:pitch w:val="default"/>
    <w:sig w:usb0="00000000" w:usb1="00000000" w:usb2="00000000" w:usb3="00000000" w:csb0="00040000" w:csb1="00000000"/>
  </w:font>
  <w:font w:name="方正书宋_GBK">
    <w:panose1 w:val="02000000000000000000"/>
    <w:charset w:val="86"/>
    <w:family w:val="auto"/>
    <w:pitch w:val="default"/>
    <w:sig w:usb0="00000001" w:usb1="08000000" w:usb2="00000000" w:usb3="00000000" w:csb0="00040000" w:csb1="00000000"/>
  </w:font>
  <w:font w:name="DejaVu Sans">
    <w:panose1 w:val="020B0603030804020204"/>
    <w:charset w:val="00"/>
    <w:family w:val="auto"/>
    <w:pitch w:val="default"/>
    <w:sig w:usb0="E7006EFF" w:usb1="D200FDFF" w:usb2="0A246029" w:usb3="0400200C" w:csb0="600001FF" w:csb1="DFFF0000"/>
  </w:font>
  <w:font w:name="方正仿宋_GBK">
    <w:panose1 w:val="02000000000000000000"/>
    <w:charset w:val="86"/>
    <w:family w:val="auto"/>
    <w:pitch w:val="default"/>
    <w:sig w:usb0="00000001" w:usb1="08000000" w:usb2="00000000" w:usb3="00000000" w:csb0="00040000" w:csb1="00000000"/>
  </w:font>
  <w:font w:name="方正楷体_GBK">
    <w:panose1 w:val="02000000000000000000"/>
    <w:charset w:val="86"/>
    <w:family w:val="auto"/>
    <w:pitch w:val="default"/>
    <w:sig w:usb0="00000001" w:usb1="08000000" w:usb2="00000000" w:usb3="00000000" w:csb0="00040000" w:csb1="00000000"/>
  </w:font>
  <w:font w:name="Microsoft YaHei">
    <w:altName w:val="方正黑体_GBK"/>
    <w:panose1 w:val="00000000000000000000"/>
    <w:charset w:val="00"/>
    <w:family w:val="auto"/>
    <w:pitch w:val="default"/>
    <w:sig w:usb0="00000000" w:usb1="00000000" w:usb2="00000000" w:usb3="00000000" w:csb0="00000000" w:csb1="00000000"/>
  </w:font>
  <w:font w:name="Tahoma">
    <w:altName w:val="DejaVu Sans"/>
    <w:panose1 w:val="00000000000000000000"/>
    <w:charset w:val="00"/>
    <w:family w:val="auto"/>
    <w:pitch w:val="default"/>
    <w:sig w:usb0="00000000" w:usb1="00000000" w:usb2="00000000" w:usb3="00000000" w:csb0="00000000" w:csb1="00000000"/>
  </w:font>
  <w:font w:name="方正黑体_GBK">
    <w:panose1 w:val="02000000000000000000"/>
    <w:charset w:val="86"/>
    <w:family w:val="auto"/>
    <w:pitch w:val="default"/>
    <w:sig w:usb0="00000001" w:usb1="08000000" w:usb2="00000000" w:usb3="00000000" w:csb0="00040000" w:csb1="00000000"/>
  </w:font>
  <w:font w:name="国标仿宋-GB/T 2312">
    <w:panose1 w:val="02000500000000000000"/>
    <w:charset w:val="86"/>
    <w:family w:val="auto"/>
    <w:pitch w:val="default"/>
    <w:sig w:usb0="800002AF" w:usb1="08476CF8" w:usb2="00000010" w:usb3="00000000" w:csb0="00040000" w:csb1="00000000"/>
  </w:font>
  <w:font w:name="国标宋体-GB/T 2312">
    <w:panose1 w:val="02000500000000000000"/>
    <w:charset w:val="86"/>
    <w:family w:val="auto"/>
    <w:pitch w:val="default"/>
    <w:sig w:usb0="00000001" w:usb1="08000000" w:usb2="00000000" w:usb3="00000000" w:csb0="00040000" w:csb1="00000000"/>
  </w:font>
  <w:font w:name="Standard Symbols PS">
    <w:panose1 w:val="05050102010706020507"/>
    <w:charset w:val="00"/>
    <w:family w:val="auto"/>
    <w:pitch w:val="default"/>
    <w:sig w:usb0="00000003" w:usb1="00000000" w:usb2="00000000" w:usb3="00000000" w:csb0="0000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Pr>
    <w:r>
      <w:rPr>
        <w:sz w:val="18"/>
      </w:rPr>
      <mc:AlternateContent>
        <mc:Choice Requires="wps">
          <w:drawing>
            <wp:anchor distT="0" distB="0" distL="114300" distR="114300" simplePos="0" relativeHeight="251658240" behindDoc="0" locked="0" layoutInCell="1" allowOverlap="1">
              <wp:simplePos x="0" y="0"/>
              <wp:positionH relativeFrom="margin">
                <wp:align>outside</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a:extLst>
                        <a:ext uri="{909E8E84-426E-40DD-AFC4-6F175D3DCCD1}">
                          <a14:hiddenFill xmlns:a14="http://schemas.microsoft.com/office/drawing/2010/main">
                            <a:solidFill>
                              <a:schemeClr val="lt1"/>
                            </a:solidFill>
                          </a14:hiddenFill>
                        </a:ext>
                        <a:ext uri="{91240B29-F687-4F45-9708-019B960494DF}">
                          <a14:hiddenLine xmlns:a14="http://schemas.microsoft.com/office/drawing/2010/main" w="6350">
                            <a:solidFill>
                              <a:prstClr val="black"/>
                            </a:solidFill>
                          </a14:hiddenLine>
                        </a:ext>
                      </a:extLst>
                    </wps:spPr>
                    <wps:style>
                      <a:lnRef idx="0">
                        <a:schemeClr val="accent1"/>
                      </a:lnRef>
                      <a:fillRef idx="0">
                        <a:schemeClr val="accent1"/>
                      </a:fillRef>
                      <a:effectRef idx="0">
                        <a:schemeClr val="accent1"/>
                      </a:effectRef>
                      <a:fontRef idx="minor">
                        <a:schemeClr val="dk1"/>
                      </a:fontRef>
                    </wps:style>
                    <wps:txbx>
                      <w:txbxContent>
                        <w:p>
                          <w:pPr>
                            <w:pStyle w:val="3"/>
                          </w:pPr>
                          <w:r>
                            <w:t xml:space="preserve">— </w:t>
                          </w:r>
                          <w:r>
                            <w:rPr>
                              <w:rFonts w:hint="eastAsia" w:ascii="仿宋_GB2312" w:hAnsi="仿宋_GB2312" w:eastAsia="仿宋_GB2312" w:cs="仿宋_GB2312"/>
                              <w:sz w:val="30"/>
                              <w:szCs w:val="30"/>
                            </w:rPr>
                            <w:fldChar w:fldCharType="begin"/>
                          </w:r>
                          <w:r>
                            <w:rPr>
                              <w:rFonts w:hint="eastAsia" w:ascii="仿宋_GB2312" w:hAnsi="仿宋_GB2312" w:eastAsia="仿宋_GB2312" w:cs="仿宋_GB2312"/>
                              <w:sz w:val="30"/>
                              <w:szCs w:val="30"/>
                            </w:rPr>
                            <w:instrText xml:space="preserve"> PAGE  \* MERGEFORMAT </w:instrText>
                          </w:r>
                          <w:r>
                            <w:rPr>
                              <w:rFonts w:hint="eastAsia" w:ascii="仿宋_GB2312" w:hAnsi="仿宋_GB2312" w:eastAsia="仿宋_GB2312" w:cs="仿宋_GB2312"/>
                              <w:sz w:val="30"/>
                              <w:szCs w:val="30"/>
                            </w:rPr>
                            <w:fldChar w:fldCharType="separate"/>
                          </w:r>
                          <w:r>
                            <w:rPr>
                              <w:rFonts w:hint="eastAsia" w:ascii="仿宋_GB2312" w:hAnsi="仿宋_GB2312" w:eastAsia="仿宋_GB2312" w:cs="仿宋_GB2312"/>
                              <w:sz w:val="30"/>
                              <w:szCs w:val="30"/>
                            </w:rPr>
                            <w:t>1</w:t>
                          </w:r>
                          <w:r>
                            <w:rPr>
                              <w:rFonts w:hint="eastAsia" w:ascii="仿宋_GB2312" w:hAnsi="仿宋_GB2312" w:eastAsia="仿宋_GB2312" w:cs="仿宋_GB2312"/>
                              <w:sz w:val="30"/>
                              <w:szCs w:val="30"/>
                            </w:rPr>
                            <w:fldChar w:fldCharType="end"/>
                          </w:r>
                          <w:r>
                            <w:rPr>
                              <w:rFonts w:hint="eastAsia" w:ascii="仿宋_GB2312" w:hAnsi="仿宋_GB2312" w:eastAsia="仿宋_GB2312" w:cs="仿宋_GB2312"/>
                              <w:sz w:val="30"/>
                              <w:szCs w:val="30"/>
                            </w:rPr>
                            <w:t xml:space="preserve"> </w:t>
                          </w:r>
                          <w:r>
                            <w:t>—</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58240;mso-width-relative:page;mso-height-relative:page;" filled="f" stroked="f" coordsize="21600,21600" o:gfxdata="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">
              <v:fill on="f" focussize="0,0"/>
              <v:stroke on="f" weight="0.5pt"/>
              <v:imagedata o:title=""/>
              <o:lock v:ext="edit" aspectratio="f"/>
              <v:textbox inset="0mm,0mm,0mm,0mm" style="mso-fit-shape-to-text:t;">
                <w:txbxContent>
                  <w:p>
                    <w:pPr>
                      <w:pStyle w:val="3"/>
                    </w:pPr>
                    <w:r>
                      <w:t xml:space="preserve">— </w:t>
                    </w:r>
                    <w:r>
                      <w:rPr>
                        <w:rFonts w:hint="eastAsia" w:ascii="仿宋_GB2312" w:hAnsi="仿宋_GB2312" w:eastAsia="仿宋_GB2312" w:cs="仿宋_GB2312"/>
                        <w:sz w:val="30"/>
                        <w:szCs w:val="30"/>
                      </w:rPr>
                      <w:fldChar w:fldCharType="begin"/>
                    </w:r>
                    <w:r>
                      <w:rPr>
                        <w:rFonts w:hint="eastAsia" w:ascii="仿宋_GB2312" w:hAnsi="仿宋_GB2312" w:eastAsia="仿宋_GB2312" w:cs="仿宋_GB2312"/>
                        <w:sz w:val="30"/>
                        <w:szCs w:val="30"/>
                      </w:rPr>
                      <w:instrText xml:space="preserve"> PAGE  \* MERGEFORMAT </w:instrText>
                    </w:r>
                    <w:r>
                      <w:rPr>
                        <w:rFonts w:hint="eastAsia" w:ascii="仿宋_GB2312" w:hAnsi="仿宋_GB2312" w:eastAsia="仿宋_GB2312" w:cs="仿宋_GB2312"/>
                        <w:sz w:val="30"/>
                        <w:szCs w:val="30"/>
                      </w:rPr>
                      <w:fldChar w:fldCharType="separate"/>
                    </w:r>
                    <w:r>
                      <w:rPr>
                        <w:rFonts w:hint="eastAsia" w:ascii="仿宋_GB2312" w:hAnsi="仿宋_GB2312" w:eastAsia="仿宋_GB2312" w:cs="仿宋_GB2312"/>
                        <w:sz w:val="30"/>
                        <w:szCs w:val="30"/>
                      </w:rPr>
                      <w:t>1</w:t>
                    </w:r>
                    <w:r>
                      <w:rPr>
                        <w:rFonts w:hint="eastAsia" w:ascii="仿宋_GB2312" w:hAnsi="仿宋_GB2312" w:eastAsia="仿宋_GB2312" w:cs="仿宋_GB2312"/>
                        <w:sz w:val="30"/>
                        <w:szCs w:val="30"/>
                      </w:rPr>
                      <w:fldChar w:fldCharType="end"/>
                    </w:r>
                    <w:r>
                      <w:rPr>
                        <w:rFonts w:hint="eastAsia" w:ascii="仿宋_GB2312" w:hAnsi="仿宋_GB2312" w:eastAsia="仿宋_GB2312" w:cs="仿宋_GB2312"/>
                        <w:sz w:val="30"/>
                        <w:szCs w:val="30"/>
                      </w:rPr>
                      <w:t xml:space="preserve"> </w:t>
                    </w:r>
                    <w:r>
                      <w:t>—</w:t>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doNotDisplayPageBoundaries w:val="1"/>
  <w:embedSystemFonts/>
  <w:bordersDoNotSurroundHeader w:val="0"/>
  <w:bordersDoNotSurroundFooter w:val="0"/>
  <w:documentProtection w:enforcement="0"/>
  <w:defaultTabStop w:val="420"/>
  <w:drawingGridVerticalSpacing w:val="156"/>
  <w:displayHorizontalDrawingGridEvery w:val="1"/>
  <w:displayVerticalDrawingGridEvery w:val="1"/>
  <w:doNotShadeFormData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07D73D20"/>
    <w:rsid w:val="13FF26A6"/>
    <w:rsid w:val="1FFF59C3"/>
    <w:rsid w:val="2FF7ADD4"/>
    <w:rsid w:val="332FF939"/>
    <w:rsid w:val="37DA4571"/>
    <w:rsid w:val="5DFE640C"/>
    <w:rsid w:val="67FD6576"/>
    <w:rsid w:val="68FB445B"/>
    <w:rsid w:val="6AFD7E25"/>
    <w:rsid w:val="6F9FD6E7"/>
    <w:rsid w:val="7B7D1AB0"/>
    <w:rsid w:val="7BBD2C13"/>
    <w:rsid w:val="7DB78BAE"/>
    <w:rsid w:val="7EF98087"/>
    <w:rsid w:val="7F7EDDDC"/>
    <w:rsid w:val="7F7F806F"/>
    <w:rsid w:val="87FF696B"/>
    <w:rsid w:val="AFF77E3B"/>
    <w:rsid w:val="C7FB4452"/>
    <w:rsid w:val="D97AD7DC"/>
    <w:rsid w:val="E3FF9FF4"/>
    <w:rsid w:val="E7FF384A"/>
    <w:rsid w:val="EF2D20DA"/>
    <w:rsid w:val="F77E4250"/>
    <w:rsid w:val="F7DE3B83"/>
    <w:rsid w:val="FC5F6CF2"/>
    <w:rsid w:val="FF7703A1"/>
    <w:rsid w:val="FFF319A0"/>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1" w:semiHidden="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22"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99" w:semiHidden="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宋体"/>
      <w:kern w:val="2"/>
      <w:sz w:val="21"/>
      <w:szCs w:val="24"/>
      <w:lang w:val="en-US" w:eastAsia="zh-CN" w:bidi="ar-SA"/>
    </w:rPr>
  </w:style>
  <w:style w:type="character" w:default="1" w:styleId="8">
    <w:name w:val="Default Paragraph Font"/>
    <w:qFormat/>
    <w:uiPriority w:val="1"/>
  </w:style>
  <w:style w:type="table" w:default="1" w:styleId="6">
    <w:name w:val="Normal Table"/>
    <w:qFormat/>
    <w:uiPriority w:val="99"/>
    <w:tblPr>
      <w:tblCellMar>
        <w:top w:w="0" w:type="dxa"/>
        <w:left w:w="108" w:type="dxa"/>
        <w:bottom w:w="0" w:type="dxa"/>
        <w:right w:w="108" w:type="dxa"/>
      </w:tblCellMar>
    </w:tblPr>
  </w:style>
  <w:style w:type="paragraph" w:styleId="2">
    <w:name w:val="Body Text"/>
    <w:basedOn w:val="1"/>
    <w:link w:val="13"/>
    <w:qFormat/>
    <w:uiPriority w:val="0"/>
    <w:pPr>
      <w:ind w:left="107"/>
      <w:jc w:val="left"/>
    </w:pPr>
    <w:rPr>
      <w:rFonts w:ascii="宋体" w:hAnsi="宋体" w:eastAsia="宋体" w:cs="宋体"/>
      <w:kern w:val="0"/>
      <w:sz w:val="32"/>
      <w:szCs w:val="32"/>
      <w:lang w:eastAsia="en-US"/>
    </w:rPr>
  </w:style>
  <w:style w:type="paragraph" w:styleId="3">
    <w:name w:val="footer"/>
    <w:basedOn w:val="1"/>
    <w:link w:val="11"/>
    <w:qFormat/>
    <w:uiPriority w:val="99"/>
    <w:pPr>
      <w:tabs>
        <w:tab w:val="center" w:pos="4153"/>
        <w:tab w:val="right" w:pos="8306"/>
      </w:tabs>
      <w:snapToGrid w:val="0"/>
      <w:jc w:val="left"/>
    </w:pPr>
    <w:rPr>
      <w:sz w:val="18"/>
      <w:szCs w:val="18"/>
    </w:rPr>
  </w:style>
  <w:style w:type="paragraph" w:styleId="4">
    <w:name w:val="header"/>
    <w:basedOn w:val="1"/>
    <w:link w:val="10"/>
    <w:qFormat/>
    <w:uiPriority w:val="0"/>
    <w:pPr>
      <w:pBdr>
        <w:bottom w:val="single" w:color="auto" w:sz="6" w:space="1"/>
      </w:pBdr>
      <w:tabs>
        <w:tab w:val="center" w:pos="4153"/>
        <w:tab w:val="right" w:pos="8306"/>
      </w:tabs>
      <w:snapToGrid w:val="0"/>
      <w:jc w:val="center"/>
    </w:pPr>
    <w:rPr>
      <w:sz w:val="18"/>
      <w:szCs w:val="18"/>
    </w:rPr>
  </w:style>
  <w:style w:type="paragraph" w:styleId="5">
    <w:name w:val="Normal (Web)"/>
    <w:basedOn w:val="1"/>
    <w:qFormat/>
    <w:uiPriority w:val="0"/>
    <w:pPr>
      <w:spacing w:before="0" w:beforeAutospacing="1" w:after="0" w:afterAutospacing="1"/>
      <w:ind w:left="0" w:right="0"/>
      <w:jc w:val="left"/>
    </w:pPr>
    <w:rPr>
      <w:kern w:val="0"/>
      <w:sz w:val="24"/>
      <w:lang w:val="en-US" w:eastAsia="zh-CN"/>
    </w:rPr>
  </w:style>
  <w:style w:type="table" w:styleId="7">
    <w:name w:val="Table Grid"/>
    <w:basedOn w:val="6"/>
    <w:qFormat/>
    <w:uiPriority w:val="0"/>
    <w:tblP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
  </w:style>
  <w:style w:type="character" w:styleId="9">
    <w:name w:val="Strong"/>
    <w:basedOn w:val="8"/>
    <w:qFormat/>
    <w:uiPriority w:val="22"/>
    <w:rPr>
      <w:b/>
      <w:bCs/>
    </w:rPr>
  </w:style>
  <w:style w:type="character" w:customStyle="1" w:styleId="10">
    <w:name w:val="页眉 Char"/>
    <w:basedOn w:val="8"/>
    <w:link w:val="4"/>
    <w:qFormat/>
    <w:uiPriority w:val="0"/>
    <w:rPr>
      <w:kern w:val="2"/>
      <w:sz w:val="18"/>
      <w:szCs w:val="18"/>
    </w:rPr>
  </w:style>
  <w:style w:type="character" w:customStyle="1" w:styleId="11">
    <w:name w:val="页脚 Char"/>
    <w:basedOn w:val="8"/>
    <w:link w:val="3"/>
    <w:qFormat/>
    <w:uiPriority w:val="99"/>
    <w:rPr>
      <w:kern w:val="2"/>
      <w:sz w:val="18"/>
      <w:szCs w:val="18"/>
    </w:rPr>
  </w:style>
  <w:style w:type="paragraph" w:customStyle="1" w:styleId="12">
    <w:name w:val="p0"/>
    <w:basedOn w:val="1"/>
    <w:qFormat/>
    <w:uiPriority w:val="0"/>
    <w:pPr>
      <w:widowControl/>
    </w:pPr>
    <w:rPr>
      <w:rFonts w:ascii="Calibri" w:hAnsi="Calibri" w:eastAsia="宋体" w:cs="Times New Roman"/>
      <w:kern w:val="0"/>
      <w:szCs w:val="21"/>
    </w:rPr>
  </w:style>
  <w:style w:type="character" w:customStyle="1" w:styleId="13">
    <w:name w:val="正文文本 Char"/>
    <w:basedOn w:val="8"/>
    <w:link w:val="2"/>
    <w:qFormat/>
    <w:uiPriority w:val="0"/>
    <w:rPr>
      <w:rFonts w:ascii="宋体" w:hAnsi="宋体" w:eastAsia="宋体" w:cs="宋体"/>
      <w:sz w:val="32"/>
      <w:szCs w:val="32"/>
      <w:lang w:eastAsia="en-US"/>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11</Pages>
  <Words>4105</Words>
  <Characters>4222</Characters>
  <Paragraphs>200</Paragraphs>
  <TotalTime>43</TotalTime>
  <ScaleCrop>false</ScaleCrop>
  <LinksUpToDate>false</LinksUpToDate>
  <CharactersWithSpaces>4440</CharactersWithSpaces>
  <Application>WPS Office_11.8.2.10624_F1E327BC-269C-435d-A152-05C5408002CA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2025-03-21T18:31:00Z</dcterms:created>
  <dc:creator>Administrator</dc:creator>
  <cp:lastModifiedBy>HUAWEI</cp:lastModifiedBy>
  <cp:lastPrinted>2025-04-03T17:01:13Z</cp:lastPrinted>
  <dcterms:modified xsi:type="dcterms:W3CDTF">2025-04-03T17:53:53Z</dcterms:modified>
  <cp:revision>7</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2052-11.8.2.10624</vt:lpwstr>
  </property>
  <property fmtid="{D5CDD505-2E9C-101B-9397-08002B2CF9AE}" pid="3" name="ICV">
    <vt:lpwstr>6cc280216bd8496ca8e9862e2b7836ff_23</vt:lpwstr>
  </property>
</Properties>
</file>