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CC3674">
      <w:pPr>
        <w:jc w:val="center"/>
        <w:rPr>
          <w:rFonts w:hint="default" w:ascii="宋体" w:hAnsi="宋体" w:eastAsia="宋体"/>
          <w:b/>
          <w:color w:val="auto"/>
          <w:sz w:val="44"/>
          <w:lang w:val="en-US" w:eastAsia="zh-CN"/>
        </w:rPr>
      </w:pPr>
      <w:r>
        <w:rPr>
          <w:rFonts w:hint="eastAsia" w:ascii="宋体" w:hAnsi="宋体" w:eastAsia="宋体"/>
          <w:b/>
          <w:color w:val="auto"/>
          <w:sz w:val="44"/>
        </w:rPr>
        <w:t>宾阳县征收集体土地产业用地安置</w:t>
      </w:r>
      <w:r>
        <w:rPr>
          <w:rFonts w:hint="eastAsia" w:ascii="宋体" w:hAnsi="宋体" w:eastAsia="宋体"/>
          <w:b/>
          <w:color w:val="auto"/>
          <w:sz w:val="44"/>
          <w:lang w:eastAsia="zh-CN"/>
        </w:rPr>
        <w:t>管理办法</w:t>
      </w:r>
      <w:bookmarkStart w:id="0" w:name="_GoBack"/>
      <w:bookmarkEnd w:id="0"/>
      <w:r>
        <w:rPr>
          <w:rFonts w:hint="eastAsia" w:ascii="宋体" w:hAnsi="宋体" w:eastAsia="宋体"/>
          <w:b/>
          <w:color w:val="auto"/>
          <w:sz w:val="44"/>
          <w:lang w:val="en-US" w:eastAsia="zh-CN"/>
        </w:rPr>
        <w:t>（征求意见稿）</w:t>
      </w:r>
    </w:p>
    <w:p w14:paraId="3948B72B">
      <w:pPr>
        <w:jc w:val="center"/>
        <w:rPr>
          <w:rFonts w:hint="eastAsia"/>
          <w:lang w:val="en-US" w:eastAsia="zh-CN"/>
        </w:rPr>
      </w:pPr>
    </w:p>
    <w:p w14:paraId="18CFE300">
      <w:pPr>
        <w:numPr>
          <w:ilvl w:val="0"/>
          <w:numId w:val="1"/>
        </w:numPr>
        <w:spacing w:before="313" w:beforeLines="100" w:after="313" w:afterLines="100" w:line="520" w:lineRule="exact"/>
        <w:ind w:left="0" w:leftChars="0" w:firstLine="0" w:firstLineChars="0"/>
        <w:jc w:val="center"/>
        <w:rPr>
          <w:rFonts w:hint="eastAsia" w:ascii="仿宋_GB2312" w:hAnsi="仿宋_GB2312"/>
          <w:b/>
          <w:bCs/>
          <w:color w:val="auto"/>
          <w:lang w:val="en-US" w:eastAsia="zh-CN"/>
        </w:rPr>
      </w:pPr>
      <w:r>
        <w:rPr>
          <w:rFonts w:hint="eastAsia" w:ascii="仿宋_GB2312" w:hAnsi="仿宋_GB2312"/>
          <w:b/>
          <w:bCs/>
          <w:color w:val="auto"/>
          <w:lang w:val="en-US" w:eastAsia="zh-CN"/>
        </w:rPr>
        <w:t>总则</w:t>
      </w:r>
    </w:p>
    <w:p w14:paraId="0F041553">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color w:val="auto"/>
          <w:lang w:val="en-US" w:eastAsia="zh-CN"/>
        </w:rPr>
      </w:pPr>
      <w:r>
        <w:rPr>
          <w:rFonts w:hint="eastAsia"/>
          <w:color w:val="auto"/>
        </w:rPr>
        <w:t>为保障被征地农民权益，规范宾阳县征收集体土地产业用地有序开发利用，根据《中华人民共和国土地管理法》以及自治区、南宁市征收集体土地补偿安置的有关规定，结合我县实际，制定本办法</w:t>
      </w:r>
      <w:r>
        <w:rPr>
          <w:rFonts w:hint="eastAsia" w:ascii="仿宋_GB2312" w:hAnsi="仿宋_GB2312"/>
          <w:color w:val="auto"/>
        </w:rPr>
        <w:t>。</w:t>
      </w:r>
    </w:p>
    <w:p w14:paraId="2E341853">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color w:val="auto"/>
          <w:lang w:val="en-US" w:eastAsia="zh-CN"/>
        </w:rPr>
      </w:pPr>
      <w:r>
        <w:rPr>
          <w:rFonts w:hint="eastAsia" w:ascii="仿宋_GB2312" w:hAnsi="仿宋_GB2312"/>
          <w:color w:val="auto"/>
        </w:rPr>
        <w:t>产业用地安置是指县人民政府根据土地利用总体规划及城乡规划建设需要征收农村集体土地后，按照征收土地面积的规定比例给被征地农村集体经济组织安置建设用地，鼓励其从事</w:t>
      </w:r>
      <w:r>
        <w:rPr>
          <w:rFonts w:hint="eastAsia" w:ascii="仿宋_GB2312" w:hAnsi="仿宋_GB2312"/>
          <w:color w:val="auto"/>
          <w:lang w:eastAsia="zh-CN"/>
        </w:rPr>
        <w:t>第</w:t>
      </w:r>
      <w:r>
        <w:rPr>
          <w:rFonts w:hint="eastAsia" w:ascii="仿宋_GB2312" w:hAnsi="仿宋_GB2312"/>
          <w:color w:val="auto"/>
        </w:rPr>
        <w:t>二、</w:t>
      </w:r>
      <w:r>
        <w:rPr>
          <w:rFonts w:hint="eastAsia" w:ascii="仿宋_GB2312" w:hAnsi="仿宋_GB2312"/>
          <w:color w:val="auto"/>
          <w:lang w:eastAsia="zh-CN"/>
        </w:rPr>
        <w:t>第</w:t>
      </w:r>
      <w:r>
        <w:rPr>
          <w:rFonts w:hint="eastAsia" w:ascii="仿宋_GB2312" w:hAnsi="仿宋_GB2312"/>
          <w:color w:val="auto"/>
        </w:rPr>
        <w:t>三产业经营，从而解决被征地农民生产、生活出路的一种安置办法。</w:t>
      </w:r>
    </w:p>
    <w:p w14:paraId="4EF6D062">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color w:val="auto"/>
          <w:lang w:val="en-US" w:eastAsia="zh-CN"/>
        </w:rPr>
      </w:pPr>
      <w:r>
        <w:rPr>
          <w:rFonts w:hint="eastAsia" w:ascii="仿宋_GB2312" w:hAnsi="仿宋_GB2312"/>
          <w:color w:val="auto"/>
        </w:rPr>
        <w:t>在宾阳县范围内被征收土地的</w:t>
      </w:r>
      <w:r>
        <w:rPr>
          <w:rFonts w:hint="eastAsia" w:ascii="仿宋_GB2312" w:hAnsi="仿宋_GB2312"/>
          <w:color w:val="auto"/>
          <w:lang w:eastAsia="zh-CN"/>
        </w:rPr>
        <w:t>农</w:t>
      </w:r>
      <w:r>
        <w:rPr>
          <w:rFonts w:hint="eastAsia" w:ascii="仿宋_GB2312" w:hAnsi="仿宋_GB2312"/>
          <w:color w:val="auto"/>
        </w:rPr>
        <w:t>村集体可实行产业用地安置（公路、铁路</w:t>
      </w:r>
      <w:r>
        <w:rPr>
          <w:rFonts w:hint="eastAsia" w:ascii="仿宋_GB2312" w:hAnsi="仿宋_GB2312"/>
          <w:color w:val="auto"/>
          <w:u w:val="none"/>
          <w:lang w:eastAsia="zh-CN"/>
        </w:rPr>
        <w:t>、能源、通信、水利、国防</w:t>
      </w:r>
      <w:r>
        <w:rPr>
          <w:rFonts w:hint="eastAsia" w:ascii="仿宋_GB2312" w:hAnsi="仿宋_GB2312"/>
          <w:color w:val="auto"/>
        </w:rPr>
        <w:t>等公共设施建设</w:t>
      </w:r>
      <w:r>
        <w:rPr>
          <w:rFonts w:hint="eastAsia" w:ascii="仿宋_GB2312" w:hAnsi="仿宋_GB2312"/>
          <w:color w:val="auto"/>
          <w:u w:val="none"/>
          <w:lang w:eastAsia="zh-CN"/>
        </w:rPr>
        <w:t>、公益性</w:t>
      </w:r>
      <w:r>
        <w:rPr>
          <w:rFonts w:hint="eastAsia" w:ascii="仿宋_GB2312" w:hAnsi="仿宋_GB2312"/>
          <w:color w:val="auto"/>
        </w:rPr>
        <w:t>项目除外）。</w:t>
      </w:r>
    </w:p>
    <w:p w14:paraId="1CDD09F5">
      <w:pPr>
        <w:widowControl/>
        <w:numPr>
          <w:ilvl w:val="0"/>
          <w:numId w:val="0"/>
        </w:numPr>
        <w:spacing w:line="520" w:lineRule="exact"/>
        <w:ind w:firstLine="640" w:firstLineChars="200"/>
        <w:jc w:val="left"/>
        <w:rPr>
          <w:rFonts w:hint="eastAsia" w:ascii="仿宋_GB2312" w:hAnsi="仿宋_GB2312"/>
          <w:color w:val="auto"/>
          <w:lang w:val="en-US" w:eastAsia="zh-CN"/>
        </w:rPr>
      </w:pPr>
    </w:p>
    <w:p w14:paraId="7D325492">
      <w:pPr>
        <w:numPr>
          <w:ilvl w:val="0"/>
          <w:numId w:val="1"/>
        </w:numPr>
        <w:spacing w:before="313" w:beforeLines="100" w:after="313" w:afterLines="100" w:line="520" w:lineRule="exact"/>
        <w:ind w:left="0" w:leftChars="0" w:firstLine="0" w:firstLineChars="0"/>
        <w:jc w:val="center"/>
        <w:rPr>
          <w:rFonts w:hint="eastAsia" w:ascii="仿宋_GB2312" w:hAnsi="仿宋_GB2312"/>
          <w:b/>
          <w:bCs/>
          <w:color w:val="auto"/>
          <w:lang w:val="en-US" w:eastAsia="zh-CN"/>
        </w:rPr>
      </w:pPr>
      <w:r>
        <w:rPr>
          <w:rFonts w:hint="eastAsia" w:ascii="仿宋_GB2312" w:hAnsi="仿宋_GB2312"/>
          <w:b/>
          <w:bCs/>
          <w:color w:val="auto"/>
          <w:lang w:val="en-US" w:eastAsia="zh-CN"/>
        </w:rPr>
        <w:t>产业用地的安置落实</w:t>
      </w:r>
    </w:p>
    <w:p w14:paraId="1B25C428">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color w:val="auto"/>
          <w:lang w:val="en-US" w:eastAsia="zh-CN"/>
        </w:rPr>
      </w:pPr>
      <w:r>
        <w:rPr>
          <w:rFonts w:hint="eastAsia" w:ascii="仿宋_GB2312" w:hAnsi="仿宋_GB2312"/>
          <w:color w:val="auto"/>
        </w:rPr>
        <w:t>县人民政府在每年的土地利用年度计划中安排一定用地</w:t>
      </w:r>
      <w:r>
        <w:rPr>
          <w:rFonts w:hint="eastAsia" w:ascii="仿宋_GB2312" w:hAnsi="仿宋_GB2312"/>
          <w:color w:val="auto"/>
          <w:spacing w:val="-6"/>
        </w:rPr>
        <w:t>指标用于产业用地安置。产业用地需依法办理供地手续</w:t>
      </w:r>
      <w:r>
        <w:rPr>
          <w:rFonts w:hint="eastAsia"/>
          <w:color w:val="auto"/>
          <w:lang w:eastAsia="zh-CN"/>
        </w:rPr>
        <w:t>，涉及</w:t>
      </w:r>
      <w:r>
        <w:rPr>
          <w:rFonts w:hint="eastAsia" w:ascii="仿宋_GB2312" w:hAnsi="仿宋_GB2312"/>
          <w:color w:val="auto"/>
          <w:spacing w:val="-6"/>
        </w:rPr>
        <w:t>农用地</w:t>
      </w:r>
      <w:r>
        <w:rPr>
          <w:rFonts w:hint="eastAsia" w:ascii="仿宋_GB2312" w:hAnsi="仿宋_GB2312"/>
          <w:color w:val="auto"/>
          <w:spacing w:val="-6"/>
          <w:lang w:eastAsia="zh-CN"/>
        </w:rPr>
        <w:t>的，还需依法办理农用地</w:t>
      </w:r>
      <w:r>
        <w:rPr>
          <w:rFonts w:hint="eastAsia" w:ascii="仿宋_GB2312" w:hAnsi="仿宋_GB2312"/>
          <w:color w:val="auto"/>
          <w:spacing w:val="-6"/>
        </w:rPr>
        <w:t>转用报批</w:t>
      </w:r>
      <w:r>
        <w:rPr>
          <w:rFonts w:hint="eastAsia" w:ascii="仿宋_GB2312" w:hAnsi="仿宋_GB2312"/>
          <w:color w:val="auto"/>
          <w:spacing w:val="-6"/>
          <w:lang w:eastAsia="zh-CN"/>
        </w:rPr>
        <w:t>手续</w:t>
      </w:r>
      <w:r>
        <w:rPr>
          <w:rFonts w:hint="eastAsia" w:ascii="仿宋_GB2312" w:hAnsi="仿宋_GB2312"/>
          <w:color w:val="auto"/>
          <w:spacing w:val="-6"/>
        </w:rPr>
        <w:t>。</w:t>
      </w:r>
    </w:p>
    <w:p w14:paraId="1AB0B235">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color w:val="auto"/>
          <w:lang w:val="en-US" w:eastAsia="zh-CN"/>
        </w:rPr>
      </w:pPr>
      <w:r>
        <w:rPr>
          <w:rFonts w:hint="eastAsia" w:ascii="仿宋_GB2312" w:hAnsi="仿宋_GB2312"/>
          <w:color w:val="auto"/>
        </w:rPr>
        <w:t>产业用地指标</w:t>
      </w:r>
      <w:r>
        <w:rPr>
          <w:rFonts w:hint="eastAsia" w:ascii="仿宋_GB2312" w:hAnsi="仿宋_GB2312"/>
          <w:color w:val="auto"/>
          <w:lang w:eastAsia="zh-CN"/>
        </w:rPr>
        <w:t>原则</w:t>
      </w:r>
      <w:r>
        <w:rPr>
          <w:rFonts w:hint="eastAsia" w:ascii="仿宋_GB2312" w:hAnsi="仿宋_GB2312"/>
          <w:color w:val="auto"/>
        </w:rPr>
        <w:t>按征收土地面积的10%确定，产业用地指标由县</w:t>
      </w:r>
      <w:r>
        <w:rPr>
          <w:rFonts w:hint="eastAsia" w:ascii="仿宋_GB2312" w:hAnsi="仿宋_GB2312"/>
          <w:color w:val="auto"/>
          <w:lang w:eastAsia="zh-CN"/>
        </w:rPr>
        <w:t>自然</w:t>
      </w:r>
      <w:r>
        <w:rPr>
          <w:rFonts w:hint="eastAsia" w:ascii="仿宋_GB2312" w:hAnsi="仿宋_GB2312"/>
          <w:color w:val="auto"/>
        </w:rPr>
        <w:t>资源局负责核定。</w:t>
      </w:r>
    </w:p>
    <w:p w14:paraId="7ED3393D">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color w:val="auto"/>
          <w:lang w:val="en-US" w:eastAsia="zh-CN"/>
        </w:rPr>
      </w:pPr>
      <w:r>
        <w:rPr>
          <w:rFonts w:hint="eastAsia" w:ascii="仿宋_GB2312" w:hAnsi="仿宋_GB2312"/>
          <w:color w:val="auto"/>
        </w:rPr>
        <w:t>产业用地选址必须符合城乡规划和土地利用总体规划，实行整体规划</w:t>
      </w:r>
      <w:r>
        <w:rPr>
          <w:rFonts w:hint="eastAsia" w:ascii="仿宋_GB2312" w:hAnsi="仿宋_GB2312"/>
          <w:color w:val="auto"/>
          <w:lang w:eastAsia="zh-CN"/>
        </w:rPr>
        <w:t>；若相关</w:t>
      </w:r>
      <w:r>
        <w:rPr>
          <w:rFonts w:hint="eastAsia" w:ascii="仿宋_GB2312" w:hAnsi="仿宋_GB2312"/>
          <w:color w:val="auto"/>
        </w:rPr>
        <w:t>被征地农村集体经济组织</w:t>
      </w:r>
      <w:r>
        <w:rPr>
          <w:rFonts w:hint="eastAsia" w:ascii="仿宋_GB2312" w:hAnsi="仿宋_GB2312"/>
          <w:color w:val="auto"/>
          <w:lang w:eastAsia="zh-CN"/>
        </w:rPr>
        <w:t>对于产业用地的建筑密度、容积率等规划条件有异议，县自然资源局在充分论证后，可结合相关</w:t>
      </w:r>
      <w:r>
        <w:rPr>
          <w:rFonts w:hint="eastAsia" w:ascii="仿宋_GB2312" w:hAnsi="仿宋_GB2312"/>
          <w:color w:val="auto"/>
        </w:rPr>
        <w:t>被征地农村集体经济组织</w:t>
      </w:r>
      <w:r>
        <w:rPr>
          <w:rFonts w:hint="eastAsia" w:ascii="仿宋_GB2312" w:hAnsi="仿宋_GB2312"/>
          <w:color w:val="auto"/>
          <w:lang w:eastAsia="zh-CN"/>
        </w:rPr>
        <w:t>的要求在法律法规允许范围内进行适当合理调整以利于产业用地的开发利用</w:t>
      </w:r>
      <w:r>
        <w:rPr>
          <w:rFonts w:hint="eastAsia" w:ascii="仿宋_GB2312" w:hAnsi="仿宋_GB2312"/>
          <w:color w:val="auto"/>
        </w:rPr>
        <w:t>。县人民政府有权根据用地和规划的需要，经与被征地群众协商后，决定是否进行异地选址。</w:t>
      </w:r>
    </w:p>
    <w:p w14:paraId="0BE33B91">
      <w:pPr>
        <w:keepNext w:val="0"/>
        <w:keepLines w:val="0"/>
        <w:pageBreakBefore w:val="0"/>
        <w:widowControl/>
        <w:numPr>
          <w:ilvl w:val="0"/>
          <w:numId w:val="0"/>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color w:val="auto"/>
          <w:lang w:val="en-US" w:eastAsia="zh-CN"/>
        </w:rPr>
      </w:pPr>
      <w:r>
        <w:rPr>
          <w:rFonts w:hint="eastAsia" w:ascii="仿宋_GB2312" w:hAnsi="仿宋_GB2312"/>
          <w:color w:val="auto"/>
        </w:rPr>
        <w:t>根据城乡规划需要调整集体土地安排产业用地的，</w:t>
      </w:r>
      <w:r>
        <w:rPr>
          <w:rFonts w:hint="eastAsia" w:ascii="仿宋_GB2312" w:hAnsi="仿宋_GB2312"/>
          <w:color w:val="auto"/>
          <w:lang w:eastAsia="zh-CN"/>
        </w:rPr>
        <w:t>相关</w:t>
      </w:r>
      <w:r>
        <w:rPr>
          <w:rFonts w:hint="eastAsia" w:ascii="仿宋_GB2312" w:hAnsi="仿宋_GB2312"/>
          <w:color w:val="auto"/>
        </w:rPr>
        <w:t>被征地农村集体经济组织应当服从调整，调整后的土地权属为调整安置的集体所有。</w:t>
      </w:r>
    </w:p>
    <w:p w14:paraId="1413E0D7">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color w:val="auto"/>
          <w:lang w:val="en-US" w:eastAsia="zh-CN"/>
        </w:rPr>
      </w:pPr>
      <w:r>
        <w:rPr>
          <w:rFonts w:hint="eastAsia" w:ascii="仿宋_GB2312" w:hAnsi="仿宋_GB2312"/>
          <w:color w:val="auto"/>
        </w:rPr>
        <w:t>产业用地的土地使用权属</w:t>
      </w:r>
      <w:r>
        <w:rPr>
          <w:rFonts w:hint="eastAsia" w:ascii="仿宋_GB2312" w:hAnsi="仿宋_GB2312"/>
          <w:color w:val="auto"/>
          <w:lang w:eastAsia="zh-CN"/>
        </w:rPr>
        <w:t>为被征地</w:t>
      </w:r>
      <w:r>
        <w:rPr>
          <w:rFonts w:hint="eastAsia" w:ascii="仿宋_GB2312" w:hAnsi="仿宋_GB2312"/>
          <w:color w:val="auto"/>
        </w:rPr>
        <w:t>农村集体经济组织所有。土地所有权性质可保留农村集体所有，办理集体土地使用手续；</w:t>
      </w:r>
      <w:r>
        <w:rPr>
          <w:rFonts w:hint="eastAsia" w:ascii="仿宋_GB2312" w:hAnsi="仿宋_GB2312"/>
          <w:color w:val="auto"/>
          <w:lang w:eastAsia="zh-CN"/>
        </w:rPr>
        <w:t>也可</w:t>
      </w:r>
      <w:r>
        <w:rPr>
          <w:rFonts w:hint="eastAsia"/>
          <w:color w:val="auto"/>
          <w:lang w:eastAsia="zh-CN"/>
        </w:rPr>
        <w:t>办理</w:t>
      </w:r>
      <w:r>
        <w:rPr>
          <w:rFonts w:hint="eastAsia" w:ascii="仿宋_GB2312" w:hAnsi="仿宋_GB2312"/>
          <w:color w:val="auto"/>
        </w:rPr>
        <w:t>为国有土地，</w:t>
      </w:r>
      <w:r>
        <w:rPr>
          <w:rFonts w:hint="eastAsia" w:ascii="仿宋_GB2312" w:hAnsi="仿宋_GB2312"/>
          <w:color w:val="auto"/>
          <w:lang w:eastAsia="zh-CN"/>
        </w:rPr>
        <w:t>具体</w:t>
      </w:r>
      <w:r>
        <w:rPr>
          <w:rFonts w:hint="eastAsia" w:ascii="仿宋_GB2312" w:hAnsi="Times New Roman" w:eastAsia="仿宋_GB2312" w:cs="Times New Roman"/>
          <w:color w:val="auto"/>
          <w:kern w:val="2"/>
          <w:sz w:val="32"/>
          <w:szCs w:val="32"/>
          <w:lang w:val="en-US" w:eastAsia="zh-CN" w:bidi="ar"/>
        </w:rPr>
        <w:t>可以采取行政划拨</w:t>
      </w:r>
      <w:r>
        <w:rPr>
          <w:rFonts w:hint="eastAsia" w:ascii="仿宋_GB2312" w:hAnsi="Times New Roman" w:cs="Times New Roman"/>
          <w:color w:val="auto"/>
          <w:kern w:val="2"/>
          <w:sz w:val="32"/>
          <w:szCs w:val="32"/>
          <w:lang w:val="en-US" w:eastAsia="zh-CN" w:bidi="ar"/>
        </w:rPr>
        <w:t>或</w:t>
      </w:r>
      <w:r>
        <w:rPr>
          <w:rFonts w:hint="eastAsia" w:ascii="仿宋_GB2312" w:hAnsi="Times New Roman" w:eastAsia="仿宋_GB2312" w:cs="Times New Roman"/>
          <w:color w:val="auto"/>
          <w:kern w:val="2"/>
          <w:sz w:val="32"/>
          <w:szCs w:val="32"/>
          <w:lang w:val="en-US" w:eastAsia="zh-CN" w:bidi="ar"/>
        </w:rPr>
        <w:t>协议出让，由被征地</w:t>
      </w:r>
      <w:r>
        <w:rPr>
          <w:rFonts w:hint="eastAsia" w:ascii="仿宋_GB2312" w:hAnsi="Times New Roman" w:cs="Times New Roman"/>
          <w:color w:val="auto"/>
          <w:kern w:val="2"/>
          <w:sz w:val="32"/>
          <w:szCs w:val="32"/>
          <w:lang w:val="en-US" w:eastAsia="zh-CN" w:bidi="ar"/>
        </w:rPr>
        <w:t>农村</w:t>
      </w:r>
      <w:r>
        <w:rPr>
          <w:rFonts w:hint="eastAsia" w:ascii="仿宋_GB2312" w:hAnsi="Times New Roman" w:eastAsia="仿宋_GB2312" w:cs="Times New Roman"/>
          <w:color w:val="auto"/>
          <w:kern w:val="2"/>
          <w:sz w:val="32"/>
          <w:szCs w:val="32"/>
          <w:lang w:val="en-US" w:eastAsia="zh-CN" w:bidi="ar"/>
        </w:rPr>
        <w:t>集体组织自由选择。采取行政划拨的，除收取有关税费外，不收取其他费用；采取协议出让的，为扶持被征地农村集体经济组织的生产经营，除收取相关税费外，土地出让金</w:t>
      </w:r>
      <w:r>
        <w:rPr>
          <w:rFonts w:hint="eastAsia" w:ascii="仿宋_GB2312" w:hAnsi="Times New Roman" w:cs="Times New Roman"/>
          <w:color w:val="auto"/>
          <w:kern w:val="2"/>
          <w:sz w:val="32"/>
          <w:szCs w:val="32"/>
          <w:lang w:val="en-US" w:eastAsia="zh-CN" w:bidi="ar"/>
        </w:rPr>
        <w:t>等按有关规定办理</w:t>
      </w:r>
      <w:r>
        <w:rPr>
          <w:rFonts w:hint="eastAsia" w:ascii="仿宋_GB2312" w:hAnsi="Times New Roman" w:eastAsia="仿宋_GB2312" w:cs="Times New Roman"/>
          <w:color w:val="auto"/>
          <w:kern w:val="2"/>
          <w:sz w:val="32"/>
          <w:szCs w:val="32"/>
          <w:lang w:val="en-US" w:eastAsia="zh-CN" w:bidi="ar"/>
        </w:rPr>
        <w:t>。</w:t>
      </w:r>
    </w:p>
    <w:p w14:paraId="6A620EBD">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firstLine="640" w:firstLineChars="200"/>
        <w:jc w:val="left"/>
        <w:textAlignment w:val="auto"/>
        <w:rPr>
          <w:rFonts w:hint="eastAsia" w:ascii="仿宋_GB2312" w:hAnsi="仿宋_GB2312"/>
          <w:color w:val="auto"/>
          <w:lang w:val="en-US" w:eastAsia="zh-CN"/>
        </w:rPr>
      </w:pPr>
      <w:r>
        <w:rPr>
          <w:rFonts w:hint="eastAsia" w:ascii="仿宋_GB2312" w:hAnsi="仿宋_GB2312"/>
          <w:color w:val="auto"/>
        </w:rPr>
        <w:t>产业用地的农用地转用报批手续由被征地农村集体经济组织申请办理，所在乡镇人民政府可给予协助和指导，征地补偿和报批等相关费用由县人民政府承担</w:t>
      </w:r>
      <w:r>
        <w:rPr>
          <w:rFonts w:hint="eastAsia" w:ascii="仿宋_GB2312" w:hAnsi="仿宋_GB2312"/>
          <w:color w:val="auto"/>
          <w:spacing w:val="-10"/>
        </w:rPr>
        <w:t>。属县本级收取的服务性费用按最低收费标准收取</w:t>
      </w:r>
      <w:r>
        <w:rPr>
          <w:rFonts w:hint="eastAsia" w:ascii="仿宋_GB2312" w:hAnsi="仿宋_GB2312"/>
          <w:color w:val="auto"/>
        </w:rPr>
        <w:t>。</w:t>
      </w:r>
    </w:p>
    <w:p w14:paraId="0FC85F02">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firstLine="616" w:firstLineChars="200"/>
        <w:jc w:val="left"/>
        <w:textAlignment w:val="auto"/>
        <w:rPr>
          <w:rFonts w:hint="eastAsia" w:ascii="仿宋_GB2312" w:hAnsi="仿宋_GB2312"/>
          <w:color w:val="auto"/>
          <w:lang w:val="en-US" w:eastAsia="zh-CN"/>
        </w:rPr>
      </w:pPr>
      <w:r>
        <w:rPr>
          <w:rFonts w:hint="eastAsia" w:ascii="仿宋_GB2312" w:hAnsi="仿宋_GB2312"/>
          <w:color w:val="auto"/>
          <w:spacing w:val="-6"/>
        </w:rPr>
        <w:t>产业用地的</w:t>
      </w:r>
      <w:r>
        <w:rPr>
          <w:rFonts w:hint="eastAsia" w:ascii="仿宋_GB2312" w:hAnsi="仿宋_GB2312"/>
          <w:color w:val="auto"/>
          <w:spacing w:val="-6"/>
          <w:lang w:eastAsia="zh-CN"/>
        </w:rPr>
        <w:t>不动产权证书</w:t>
      </w:r>
      <w:r>
        <w:rPr>
          <w:rFonts w:hint="eastAsia" w:ascii="仿宋_GB2312" w:hAnsi="仿宋_GB2312"/>
          <w:color w:val="auto"/>
          <w:spacing w:val="-6"/>
        </w:rPr>
        <w:t>所载明的权利人应包含被征地的所有农户。</w:t>
      </w:r>
    </w:p>
    <w:p w14:paraId="17B93B5B">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firstLine="616" w:firstLineChars="200"/>
        <w:jc w:val="left"/>
        <w:textAlignment w:val="auto"/>
        <w:rPr>
          <w:rFonts w:hint="eastAsia" w:ascii="仿宋_GB2312" w:hAnsi="仿宋_GB2312"/>
          <w:color w:val="auto"/>
          <w:lang w:val="en-US" w:eastAsia="zh-CN"/>
        </w:rPr>
      </w:pPr>
      <w:r>
        <w:rPr>
          <w:rFonts w:hint="eastAsia" w:ascii="仿宋_GB2312" w:hAnsi="仿宋_GB2312"/>
          <w:color w:val="auto"/>
          <w:spacing w:val="-6"/>
          <w:lang w:eastAsia="zh-CN"/>
        </w:rPr>
        <w:t>产业用地安置协议按照属地管理原则由属地人民政府与被征地农村集体经济组织签订，县征拆部门做好业务指导、组织签订协议、协议审核及备案等工作。</w:t>
      </w:r>
    </w:p>
    <w:p w14:paraId="70C90777">
      <w:pPr>
        <w:widowControl w:val="0"/>
        <w:numPr>
          <w:ilvl w:val="0"/>
          <w:numId w:val="0"/>
        </w:numPr>
        <w:spacing w:line="520" w:lineRule="exact"/>
        <w:jc w:val="center"/>
        <w:rPr>
          <w:rFonts w:hint="eastAsia" w:ascii="仿宋_GB2312" w:hAnsi="仿宋_GB2312"/>
          <w:b/>
          <w:bCs/>
          <w:color w:val="auto"/>
          <w:lang w:val="en-US" w:eastAsia="zh-CN"/>
        </w:rPr>
      </w:pPr>
    </w:p>
    <w:p w14:paraId="7A4129CB">
      <w:pPr>
        <w:keepNext w:val="0"/>
        <w:keepLines w:val="0"/>
        <w:pageBreakBefore w:val="0"/>
        <w:widowControl w:val="0"/>
        <w:numPr>
          <w:ilvl w:val="0"/>
          <w:numId w:val="1"/>
        </w:numPr>
        <w:kinsoku/>
        <w:wordWrap/>
        <w:overflowPunct/>
        <w:topLinePunct w:val="0"/>
        <w:autoSpaceDE/>
        <w:autoSpaceDN/>
        <w:bidi w:val="0"/>
        <w:adjustRightInd/>
        <w:snapToGrid/>
        <w:spacing w:before="313" w:beforeLines="100" w:after="313" w:afterLines="100" w:line="520" w:lineRule="exact"/>
        <w:ind w:left="0" w:leftChars="0" w:firstLine="0" w:firstLineChars="0"/>
        <w:jc w:val="center"/>
        <w:textAlignment w:val="auto"/>
        <w:outlineLvl w:val="9"/>
        <w:rPr>
          <w:rFonts w:hint="eastAsia" w:ascii="仿宋_GB2312" w:hAnsi="仿宋_GB2312"/>
          <w:b/>
          <w:bCs/>
          <w:color w:val="auto"/>
          <w:lang w:val="en-US" w:eastAsia="zh-CN"/>
        </w:rPr>
      </w:pPr>
      <w:r>
        <w:rPr>
          <w:rFonts w:hint="eastAsia" w:ascii="仿宋_GB2312" w:hAnsi="仿宋_GB2312"/>
          <w:b/>
          <w:bCs/>
          <w:color w:val="auto"/>
          <w:lang w:val="en-US" w:eastAsia="zh-CN"/>
        </w:rPr>
        <w:t>产业用地的开发利用</w:t>
      </w:r>
    </w:p>
    <w:p w14:paraId="3A2E77A1">
      <w:pPr>
        <w:widowControl w:val="0"/>
        <w:numPr>
          <w:ilvl w:val="0"/>
          <w:numId w:val="2"/>
        </w:numPr>
        <w:spacing w:line="520" w:lineRule="exact"/>
        <w:ind w:firstLine="640" w:firstLineChars="200"/>
        <w:jc w:val="left"/>
        <w:rPr>
          <w:rFonts w:hint="eastAsia" w:ascii="仿宋_GB2312" w:hAnsi="仿宋_GB2312"/>
          <w:color w:val="auto"/>
          <w:lang w:val="en-US" w:eastAsia="zh-CN"/>
        </w:rPr>
      </w:pPr>
      <w:r>
        <w:rPr>
          <w:rFonts w:hint="eastAsia"/>
          <w:color w:val="auto"/>
        </w:rPr>
        <w:t>为强化产业用地的价值，扶持产业用地开发，切实解决被征地农民生活出路问题</w:t>
      </w:r>
      <w:r>
        <w:rPr>
          <w:rFonts w:hint="eastAsia" w:ascii="仿宋_GB2312" w:hAnsi="Times New Roman" w:eastAsia="仿宋_GB2312" w:cs="Times New Roman"/>
          <w:color w:val="auto"/>
          <w:kern w:val="2"/>
          <w:sz w:val="32"/>
          <w:szCs w:val="32"/>
          <w:lang w:val="en-US" w:eastAsia="zh-CN" w:bidi="ar"/>
        </w:rPr>
        <w:t>。根据安置的需要</w:t>
      </w:r>
      <w:r>
        <w:rPr>
          <w:rFonts w:hint="eastAsia"/>
          <w:color w:val="auto"/>
          <w:lang w:eastAsia="zh-CN"/>
        </w:rPr>
        <w:t>，</w:t>
      </w:r>
      <w:r>
        <w:rPr>
          <w:rFonts w:hint="eastAsia" w:ascii="仿宋_GB2312" w:hAnsi="仿宋_GB2312"/>
          <w:color w:val="auto"/>
        </w:rPr>
        <w:t>产业用地用于被征地农村集体经济组织发展第二、第三产业，实行规划用途管制</w:t>
      </w:r>
      <w:r>
        <w:rPr>
          <w:rFonts w:hint="eastAsia" w:ascii="仿宋_GB2312" w:hAnsi="仿宋_GB2312"/>
          <w:color w:val="auto"/>
          <w:lang w:eastAsia="zh-CN"/>
        </w:rPr>
        <w:t>，具体</w:t>
      </w:r>
      <w:r>
        <w:rPr>
          <w:rFonts w:hint="eastAsia" w:ascii="仿宋_GB2312" w:hAnsi="Times New Roman" w:eastAsia="仿宋_GB2312" w:cs="Times New Roman"/>
          <w:color w:val="auto"/>
          <w:kern w:val="2"/>
          <w:sz w:val="32"/>
          <w:szCs w:val="32"/>
          <w:lang w:val="en-US" w:eastAsia="zh-CN" w:bidi="ar"/>
        </w:rPr>
        <w:t>可以将产业用地确定为商服、工业、仓储等用途</w:t>
      </w:r>
      <w:r>
        <w:rPr>
          <w:rFonts w:hint="eastAsia"/>
          <w:color w:val="auto"/>
          <w:lang w:eastAsia="zh-CN"/>
        </w:rPr>
        <w:t>并按照国家技术标准要求建设</w:t>
      </w:r>
      <w:r>
        <w:rPr>
          <w:rFonts w:hint="eastAsia" w:ascii="仿宋_GB2312" w:hAnsi="仿宋_GB2312"/>
          <w:color w:val="auto"/>
          <w:lang w:eastAsia="zh-CN"/>
        </w:rPr>
        <w:t>；</w:t>
      </w:r>
      <w:r>
        <w:rPr>
          <w:rFonts w:hint="eastAsia" w:ascii="仿宋_GB2312" w:hAnsi="仿宋_GB2312"/>
          <w:color w:val="auto"/>
        </w:rPr>
        <w:t>禁止将集体产业用地变相划分成私人宅基地分配到户。</w:t>
      </w:r>
    </w:p>
    <w:p w14:paraId="046A1C54">
      <w:pPr>
        <w:widowControl w:val="0"/>
        <w:numPr>
          <w:ilvl w:val="0"/>
          <w:numId w:val="2"/>
        </w:numPr>
        <w:spacing w:line="520" w:lineRule="exact"/>
        <w:ind w:firstLine="640" w:firstLineChars="200"/>
        <w:jc w:val="left"/>
        <w:rPr>
          <w:rFonts w:hint="eastAsia" w:ascii="仿宋_GB2312" w:hAnsi="仿宋_GB2312"/>
          <w:color w:val="auto"/>
          <w:lang w:val="en-US" w:eastAsia="zh-CN"/>
        </w:rPr>
      </w:pPr>
      <w:r>
        <w:rPr>
          <w:rFonts w:hint="eastAsia" w:ascii="仿宋_GB2312" w:hAnsi="Times New Roman" w:eastAsia="仿宋_GB2312" w:cs="Times New Roman"/>
          <w:color w:val="auto"/>
          <w:kern w:val="2"/>
          <w:sz w:val="32"/>
          <w:szCs w:val="32"/>
          <w:lang w:val="en-US" w:eastAsia="zh-CN" w:bidi="ar"/>
        </w:rPr>
        <w:t>被征地农村集体经济组织可自行开发建设</w:t>
      </w:r>
      <w:r>
        <w:rPr>
          <w:rFonts w:hint="eastAsia" w:ascii="仿宋_GB2312" w:hAnsi="Times New Roman" w:cs="Times New Roman"/>
          <w:color w:val="auto"/>
          <w:kern w:val="2"/>
          <w:sz w:val="32"/>
          <w:szCs w:val="32"/>
          <w:lang w:val="en-US" w:eastAsia="zh-CN" w:bidi="ar"/>
        </w:rPr>
        <w:t>产业用地，</w:t>
      </w:r>
      <w:r>
        <w:rPr>
          <w:rFonts w:hint="eastAsia" w:ascii="仿宋_GB2312" w:hAnsi="Times New Roman" w:eastAsia="仿宋_GB2312" w:cs="Times New Roman"/>
          <w:color w:val="auto"/>
          <w:kern w:val="2"/>
          <w:sz w:val="32"/>
          <w:szCs w:val="32"/>
          <w:lang w:val="en-US" w:eastAsia="zh-CN" w:bidi="ar"/>
        </w:rPr>
        <w:t>可通过招商引资进行</w:t>
      </w:r>
      <w:r>
        <w:rPr>
          <w:rFonts w:hint="eastAsia" w:ascii="仿宋_GB2312" w:hAnsi="Times New Roman" w:cs="Times New Roman"/>
          <w:color w:val="auto"/>
          <w:kern w:val="2"/>
          <w:sz w:val="32"/>
          <w:szCs w:val="32"/>
          <w:lang w:val="en-US" w:eastAsia="zh-CN" w:bidi="ar"/>
        </w:rPr>
        <w:t>合作</w:t>
      </w:r>
      <w:r>
        <w:rPr>
          <w:rFonts w:hint="eastAsia" w:ascii="仿宋_GB2312" w:hAnsi="Times New Roman" w:eastAsia="仿宋_GB2312" w:cs="Times New Roman"/>
          <w:color w:val="auto"/>
          <w:kern w:val="2"/>
          <w:sz w:val="32"/>
          <w:szCs w:val="32"/>
          <w:lang w:val="en-US" w:eastAsia="zh-CN" w:bidi="ar"/>
        </w:rPr>
        <w:t>开发建设</w:t>
      </w:r>
      <w:r>
        <w:rPr>
          <w:rFonts w:hint="eastAsia" w:ascii="仿宋_GB2312" w:hAnsi="Times New Roman" w:cs="Times New Roman"/>
          <w:color w:val="auto"/>
          <w:kern w:val="2"/>
          <w:sz w:val="32"/>
          <w:szCs w:val="32"/>
          <w:lang w:val="en-US" w:eastAsia="zh-CN" w:bidi="ar"/>
        </w:rPr>
        <w:t>产业用地</w:t>
      </w:r>
      <w:r>
        <w:rPr>
          <w:rFonts w:hint="eastAsia" w:ascii="仿宋_GB2312" w:hAnsi="Times New Roman" w:eastAsia="仿宋_GB2312" w:cs="Times New Roman"/>
          <w:color w:val="auto"/>
          <w:kern w:val="2"/>
          <w:sz w:val="32"/>
          <w:szCs w:val="32"/>
          <w:lang w:val="en-US" w:eastAsia="zh-CN" w:bidi="ar"/>
        </w:rPr>
        <w:t>，也</w:t>
      </w:r>
      <w:r>
        <w:rPr>
          <w:rFonts w:hint="eastAsia" w:ascii="仿宋_GB2312" w:hAnsi="Times New Roman" w:cs="Times New Roman"/>
          <w:color w:val="auto"/>
          <w:kern w:val="2"/>
          <w:sz w:val="32"/>
          <w:szCs w:val="32"/>
          <w:lang w:val="en-US" w:eastAsia="zh-CN" w:bidi="ar"/>
        </w:rPr>
        <w:t>可通过对外租赁形式开发利用产业用地</w:t>
      </w:r>
      <w:r>
        <w:rPr>
          <w:rFonts w:hint="eastAsia" w:ascii="仿宋_GB2312" w:hAnsi="Times New Roman" w:eastAsia="仿宋_GB2312" w:cs="Times New Roman"/>
          <w:color w:val="auto"/>
          <w:kern w:val="2"/>
          <w:sz w:val="32"/>
          <w:szCs w:val="32"/>
          <w:lang w:val="en-US" w:eastAsia="zh-CN" w:bidi="ar"/>
        </w:rPr>
        <w:t>。</w:t>
      </w:r>
    </w:p>
    <w:p w14:paraId="3DB7D12E">
      <w:pPr>
        <w:widowControl w:val="0"/>
        <w:numPr>
          <w:ilvl w:val="0"/>
          <w:numId w:val="2"/>
        </w:numPr>
        <w:spacing w:line="520" w:lineRule="exact"/>
        <w:ind w:firstLine="640" w:firstLineChars="200"/>
        <w:jc w:val="left"/>
        <w:rPr>
          <w:rFonts w:hint="eastAsia" w:ascii="仿宋_GB2312" w:hAnsi="仿宋_GB2312"/>
          <w:color w:val="auto"/>
          <w:lang w:val="en-US" w:eastAsia="zh-CN"/>
        </w:rPr>
      </w:pPr>
      <w:r>
        <w:rPr>
          <w:rFonts w:hint="eastAsia" w:ascii="仿宋_GB2312" w:hAnsi="仿宋_GB2312"/>
          <w:color w:val="auto"/>
        </w:rPr>
        <w:t>产业用地原则上不能转让。确需转让的，应依法召开村民大会或村民代表大会</w:t>
      </w:r>
      <w:r>
        <w:rPr>
          <w:rFonts w:hint="eastAsia" w:ascii="仿宋_GB2312" w:hAnsi="仿宋_GB2312"/>
          <w:color w:val="auto"/>
          <w:lang w:eastAsia="zh-CN"/>
        </w:rPr>
        <w:t>并获得三分之二以上成员或三分之二以上村民代表同意</w:t>
      </w:r>
      <w:r>
        <w:rPr>
          <w:rFonts w:hint="eastAsia" w:ascii="仿宋_GB2312" w:hAnsi="仿宋_GB2312"/>
          <w:color w:val="auto"/>
        </w:rPr>
        <w:t>通过，经乡镇人民政府审核，并报县人民政府同意后，</w:t>
      </w:r>
      <w:r>
        <w:rPr>
          <w:rFonts w:hint="eastAsia" w:ascii="仿宋_GB2312" w:hAnsi="Times New Roman" w:eastAsia="仿宋_GB2312" w:cs="Times New Roman"/>
          <w:color w:val="auto"/>
          <w:kern w:val="2"/>
          <w:sz w:val="32"/>
          <w:szCs w:val="32"/>
          <w:lang w:val="en-US" w:eastAsia="zh-CN" w:bidi="ar"/>
        </w:rPr>
        <w:t>需按评估价补交土地出让金</w:t>
      </w:r>
      <w:r>
        <w:rPr>
          <w:rFonts w:hint="eastAsia" w:ascii="仿宋_GB2312" w:hAnsi="Times New Roman" w:cs="Times New Roman"/>
          <w:color w:val="auto"/>
          <w:kern w:val="2"/>
          <w:sz w:val="32"/>
          <w:szCs w:val="32"/>
          <w:lang w:val="en-US" w:eastAsia="zh-CN" w:bidi="ar"/>
        </w:rPr>
        <w:t>并</w:t>
      </w:r>
      <w:r>
        <w:rPr>
          <w:rFonts w:hint="eastAsia" w:ascii="仿宋_GB2312" w:hAnsi="仿宋_GB2312"/>
          <w:color w:val="auto"/>
        </w:rPr>
        <w:t>依法办理有关手续。</w:t>
      </w:r>
    </w:p>
    <w:p w14:paraId="16EF5E57">
      <w:pPr>
        <w:widowControl w:val="0"/>
        <w:numPr>
          <w:ilvl w:val="0"/>
          <w:numId w:val="2"/>
        </w:numPr>
        <w:spacing w:line="520" w:lineRule="exact"/>
        <w:ind w:firstLine="640" w:firstLineChars="200"/>
        <w:jc w:val="left"/>
        <w:rPr>
          <w:rFonts w:hint="eastAsia" w:ascii="仿宋_GB2312" w:hAnsi="仿宋_GB2312"/>
          <w:color w:val="auto"/>
          <w:lang w:val="en-US" w:eastAsia="zh-CN"/>
        </w:rPr>
      </w:pPr>
      <w:r>
        <w:rPr>
          <w:rFonts w:hint="eastAsia" w:ascii="仿宋_GB2312" w:hAnsi="仿宋_GB2312"/>
          <w:color w:val="auto"/>
        </w:rPr>
        <w:t>产业用地的开发利用应符合国家产业政策，严格依照《中华人民共和国村民委员会组织法》的有关规定，由被征地村民召开会议依法讨论决定并委托有相关资质的单位进行规划设计后报县</w:t>
      </w:r>
      <w:r>
        <w:rPr>
          <w:rFonts w:hint="eastAsia" w:ascii="仿宋_GB2312" w:hAnsi="仿宋_GB2312"/>
          <w:color w:val="auto"/>
          <w:lang w:eastAsia="zh-CN"/>
        </w:rPr>
        <w:t>自然资源局</w:t>
      </w:r>
      <w:r>
        <w:rPr>
          <w:rFonts w:hint="eastAsia" w:ascii="仿宋_GB2312" w:hAnsi="仿宋_GB2312"/>
          <w:color w:val="auto"/>
        </w:rPr>
        <w:t>审批</w:t>
      </w:r>
      <w:r>
        <w:rPr>
          <w:rFonts w:hint="eastAsia" w:ascii="仿宋_GB2312" w:hAnsi="仿宋_GB2312"/>
          <w:color w:val="auto"/>
          <w:lang w:eastAsia="zh-CN"/>
        </w:rPr>
        <w:t>及办理规划许可证等手续</w:t>
      </w:r>
      <w:r>
        <w:rPr>
          <w:rFonts w:hint="eastAsia" w:ascii="仿宋_GB2312" w:hAnsi="仿宋_GB2312"/>
          <w:color w:val="auto"/>
        </w:rPr>
        <w:t>，</w:t>
      </w:r>
      <w:r>
        <w:rPr>
          <w:rFonts w:hint="eastAsia" w:ascii="仿宋_GB2312" w:hAnsi="仿宋_GB2312"/>
          <w:color w:val="auto"/>
          <w:lang w:eastAsia="zh-CN"/>
        </w:rPr>
        <w:t>并</w:t>
      </w:r>
      <w:r>
        <w:rPr>
          <w:rFonts w:hint="eastAsia" w:ascii="仿宋_GB2312" w:hAnsi="仿宋_GB2312"/>
          <w:color w:val="auto"/>
        </w:rPr>
        <w:t>按规定</w:t>
      </w:r>
      <w:r>
        <w:rPr>
          <w:rFonts w:hint="eastAsia" w:ascii="仿宋_GB2312" w:hAnsi="仿宋_GB2312"/>
          <w:color w:val="auto"/>
          <w:lang w:eastAsia="zh-CN"/>
        </w:rPr>
        <w:t>向</w:t>
      </w:r>
      <w:r>
        <w:rPr>
          <w:rFonts w:hint="eastAsia" w:ascii="仿宋_GB2312" w:hAnsi="仿宋_GB2312"/>
          <w:color w:val="auto"/>
        </w:rPr>
        <w:t>县住房和城乡规划建设局</w:t>
      </w:r>
      <w:r>
        <w:rPr>
          <w:rFonts w:hint="eastAsia" w:ascii="仿宋_GB2312" w:hAnsi="仿宋_GB2312"/>
          <w:color w:val="auto"/>
          <w:lang w:eastAsia="zh-CN"/>
        </w:rPr>
        <w:t>申请</w:t>
      </w:r>
      <w:r>
        <w:rPr>
          <w:rFonts w:hint="eastAsia" w:ascii="仿宋_GB2312" w:hAnsi="仿宋_GB2312"/>
          <w:color w:val="auto"/>
        </w:rPr>
        <w:t>办理报建手续及施工许可证手续。产业用地规划设计经审批后，必须严格</w:t>
      </w:r>
      <w:r>
        <w:rPr>
          <w:rFonts w:hint="eastAsia" w:ascii="仿宋_GB2312" w:hAnsi="仿宋_GB2312"/>
          <w:color w:val="auto"/>
          <w:spacing w:val="-8"/>
        </w:rPr>
        <w:t>按照批准的规划进行开发建设。产业用地范围</w:t>
      </w:r>
      <w:r>
        <w:rPr>
          <w:rFonts w:hint="eastAsia" w:ascii="仿宋_GB2312" w:hAnsi="仿宋_GB2312"/>
          <w:color w:val="auto"/>
          <w:spacing w:val="-8"/>
          <w:lang w:eastAsia="zh-CN"/>
        </w:rPr>
        <w:t>外</w:t>
      </w:r>
      <w:r>
        <w:rPr>
          <w:rFonts w:hint="eastAsia" w:ascii="仿宋_GB2312" w:hAnsi="仿宋_GB2312"/>
          <w:color w:val="auto"/>
          <w:spacing w:val="-8"/>
        </w:rPr>
        <w:t>的“三通”</w:t>
      </w:r>
      <w:r>
        <w:rPr>
          <w:rFonts w:hint="eastAsia" w:ascii="仿宋_GB2312" w:hAnsi="仿宋_GB2312"/>
          <w:color w:val="auto"/>
          <w:spacing w:val="-8"/>
          <w:lang w:eastAsia="zh-CN"/>
        </w:rPr>
        <w:t>（水、电、道路）、产业用地范围内的土地平整</w:t>
      </w:r>
      <w:r>
        <w:rPr>
          <w:rFonts w:hint="eastAsia" w:ascii="仿宋_GB2312" w:hAnsi="仿宋_GB2312"/>
          <w:color w:val="auto"/>
          <w:spacing w:val="-8"/>
        </w:rPr>
        <w:t>等基础设施建设</w:t>
      </w:r>
      <w:r>
        <w:rPr>
          <w:rFonts w:hint="eastAsia" w:ascii="仿宋_GB2312" w:hAnsi="仿宋_GB2312"/>
          <w:color w:val="auto"/>
          <w:spacing w:val="-8"/>
          <w:lang w:eastAsia="zh-CN"/>
        </w:rPr>
        <w:t>纳入县人民政府统一规划进行开发</w:t>
      </w:r>
      <w:r>
        <w:rPr>
          <w:rFonts w:hint="eastAsia" w:ascii="仿宋_GB2312" w:hAnsi="仿宋_GB2312"/>
          <w:color w:val="auto"/>
          <w:spacing w:val="-8"/>
        </w:rPr>
        <w:t>。</w:t>
      </w:r>
    </w:p>
    <w:p w14:paraId="1AED4075">
      <w:pPr>
        <w:widowControl w:val="0"/>
        <w:numPr>
          <w:ilvl w:val="0"/>
          <w:numId w:val="2"/>
        </w:numPr>
        <w:spacing w:line="520" w:lineRule="exact"/>
        <w:ind w:firstLine="640" w:firstLineChars="200"/>
        <w:jc w:val="left"/>
        <w:rPr>
          <w:rFonts w:hint="eastAsia" w:ascii="仿宋_GB2312" w:hAnsi="仿宋_GB2312"/>
          <w:color w:val="auto"/>
          <w:lang w:val="en-US" w:eastAsia="zh-CN"/>
        </w:rPr>
      </w:pPr>
      <w:r>
        <w:rPr>
          <w:rFonts w:hint="eastAsia" w:ascii="仿宋_GB2312" w:hAnsi="仿宋_GB2312"/>
          <w:color w:val="auto"/>
        </w:rPr>
        <w:t>产业用地建设项目确定后，必须在法定的时间内建设。如涉及闲置的，将严格按照国家、自治区及南宁市有关闲置土地处置的相关规定进行处置。</w:t>
      </w:r>
    </w:p>
    <w:p w14:paraId="4BE4397E">
      <w:pPr>
        <w:widowControl/>
        <w:numPr>
          <w:ilvl w:val="0"/>
          <w:numId w:val="0"/>
        </w:numPr>
        <w:spacing w:line="520" w:lineRule="exact"/>
        <w:ind w:firstLine="640" w:firstLineChars="200"/>
        <w:jc w:val="left"/>
        <w:rPr>
          <w:rFonts w:hint="eastAsia" w:ascii="仿宋_GB2312" w:hAnsi="仿宋_GB2312"/>
          <w:color w:val="auto"/>
          <w:lang w:val="en-US" w:eastAsia="zh-CN"/>
        </w:rPr>
      </w:pPr>
      <w:r>
        <w:rPr>
          <w:rFonts w:hint="eastAsia" w:ascii="仿宋_GB2312" w:hAnsi="仿宋_GB2312"/>
          <w:color w:val="auto"/>
          <w:lang w:val="en-US" w:eastAsia="zh-CN"/>
        </w:rPr>
        <w:t>确因政策变化、规划调整以及国家、自治区、南宁市、县建设项目需要，致使产业用地不能动工建设的，土地使用权人可以向县人民政府申请产业用地置换。</w:t>
      </w:r>
    </w:p>
    <w:p w14:paraId="652D0F97">
      <w:pPr>
        <w:widowControl w:val="0"/>
        <w:numPr>
          <w:ilvl w:val="0"/>
          <w:numId w:val="2"/>
        </w:numPr>
        <w:spacing w:line="520" w:lineRule="exact"/>
        <w:ind w:firstLine="640" w:firstLineChars="200"/>
        <w:jc w:val="left"/>
        <w:rPr>
          <w:rFonts w:hint="eastAsia" w:ascii="仿宋_GB2312" w:hAnsi="仿宋_GB2312"/>
          <w:color w:val="auto"/>
          <w:lang w:val="en-US" w:eastAsia="zh-CN"/>
        </w:rPr>
      </w:pPr>
      <w:r>
        <w:rPr>
          <w:rFonts w:hint="eastAsia" w:ascii="仿宋_GB2312" w:hAnsi="仿宋_GB2312"/>
          <w:color w:val="auto"/>
          <w:lang w:eastAsia="zh-CN"/>
        </w:rPr>
        <w:t>产业用地</w:t>
      </w:r>
      <w:r>
        <w:rPr>
          <w:rFonts w:hint="eastAsia" w:ascii="仿宋_GB2312" w:hAnsi="仿宋_GB2312"/>
          <w:color w:val="auto"/>
        </w:rPr>
        <w:t>上项目建设前应依法办理</w:t>
      </w:r>
      <w:r>
        <w:rPr>
          <w:rFonts w:hint="eastAsia" w:ascii="仿宋_GB2312" w:hAnsi="仿宋_GB2312"/>
          <w:color w:val="auto"/>
          <w:lang w:eastAsia="zh-CN"/>
        </w:rPr>
        <w:t>建设用地规划许可证、</w:t>
      </w:r>
      <w:r>
        <w:rPr>
          <w:rFonts w:hint="eastAsia" w:ascii="仿宋_GB2312" w:hAnsi="仿宋_GB2312"/>
          <w:color w:val="auto"/>
        </w:rPr>
        <w:t>建设工程规划许可证、建筑工程施工许可证等审批文件，并严格按照所审批的内容进行建设，应当接受自然资源、住建、</w:t>
      </w:r>
      <w:r>
        <w:rPr>
          <w:rFonts w:hint="eastAsia" w:ascii="仿宋_GB2312" w:hAnsi="仿宋_GB2312"/>
          <w:color w:val="auto"/>
          <w:lang w:eastAsia="zh-CN"/>
        </w:rPr>
        <w:t>消防、</w:t>
      </w:r>
      <w:r>
        <w:rPr>
          <w:rFonts w:hint="eastAsia" w:ascii="仿宋_GB2312" w:hAnsi="仿宋_GB2312"/>
          <w:color w:val="auto"/>
        </w:rPr>
        <w:t>综合行政执法等相关职能部门的监督管理</w:t>
      </w:r>
      <w:r>
        <w:rPr>
          <w:rFonts w:hint="eastAsia" w:ascii="仿宋_GB2312" w:hAnsi="仿宋_GB2312"/>
          <w:color w:val="auto"/>
          <w:lang w:eastAsia="zh-CN"/>
        </w:rPr>
        <w:t>，属于违法建设的，按规定进行依法查处</w:t>
      </w:r>
      <w:r>
        <w:rPr>
          <w:rFonts w:hint="eastAsia" w:ascii="仿宋_GB2312" w:hAnsi="仿宋_GB2312"/>
          <w:color w:val="auto"/>
        </w:rPr>
        <w:t>。</w:t>
      </w:r>
    </w:p>
    <w:p w14:paraId="6AC0B330">
      <w:pPr>
        <w:widowControl w:val="0"/>
        <w:numPr>
          <w:ilvl w:val="0"/>
          <w:numId w:val="2"/>
        </w:numPr>
        <w:spacing w:line="520" w:lineRule="exact"/>
        <w:ind w:firstLine="640" w:firstLineChars="200"/>
        <w:jc w:val="left"/>
        <w:rPr>
          <w:rFonts w:hint="eastAsia" w:ascii="仿宋_GB2312" w:hAnsi="仿宋_GB2312"/>
          <w:color w:val="auto"/>
          <w:lang w:val="en-US" w:eastAsia="zh-CN"/>
        </w:rPr>
      </w:pPr>
      <w:r>
        <w:rPr>
          <w:rFonts w:hint="eastAsia" w:ascii="仿宋_GB2312" w:hAnsi="仿宋_GB2312"/>
          <w:color w:val="auto"/>
        </w:rPr>
        <w:t>产业用地建设项目经营状况，应纳入村务公开的管理内容，单独建帐，定期公布，接受本集体经济组织成员监督。</w:t>
      </w:r>
    </w:p>
    <w:p w14:paraId="47A98740">
      <w:pPr>
        <w:widowControl w:val="0"/>
        <w:numPr>
          <w:ilvl w:val="0"/>
          <w:numId w:val="0"/>
        </w:numPr>
        <w:tabs>
          <w:tab w:val="left" w:pos="0"/>
        </w:tabs>
        <w:spacing w:line="520" w:lineRule="exact"/>
        <w:jc w:val="left"/>
        <w:rPr>
          <w:rFonts w:hint="eastAsia" w:ascii="仿宋_GB2312" w:hAnsi="仿宋_GB2312"/>
          <w:color w:val="auto"/>
          <w:lang w:val="en-US" w:eastAsia="zh-CN"/>
        </w:rPr>
      </w:pPr>
    </w:p>
    <w:p w14:paraId="71D3671E">
      <w:pPr>
        <w:keepNext w:val="0"/>
        <w:keepLines w:val="0"/>
        <w:pageBreakBefore w:val="0"/>
        <w:widowControl w:val="0"/>
        <w:numPr>
          <w:ilvl w:val="0"/>
          <w:numId w:val="1"/>
        </w:numPr>
        <w:kinsoku/>
        <w:wordWrap/>
        <w:overflowPunct/>
        <w:topLinePunct w:val="0"/>
        <w:autoSpaceDE/>
        <w:autoSpaceDN/>
        <w:bidi w:val="0"/>
        <w:adjustRightInd/>
        <w:snapToGrid/>
        <w:spacing w:before="313" w:beforeLines="100" w:after="313" w:afterLines="100" w:line="520" w:lineRule="exact"/>
        <w:ind w:left="0" w:leftChars="0" w:firstLine="0" w:firstLineChars="0"/>
        <w:jc w:val="center"/>
        <w:textAlignment w:val="auto"/>
        <w:outlineLvl w:val="9"/>
        <w:rPr>
          <w:rFonts w:hint="eastAsia" w:ascii="仿宋_GB2312" w:hAnsi="仿宋_GB2312"/>
          <w:b/>
          <w:bCs/>
          <w:color w:val="auto"/>
          <w:lang w:val="en-US" w:eastAsia="zh-CN"/>
        </w:rPr>
      </w:pPr>
      <w:r>
        <w:rPr>
          <w:rFonts w:hint="eastAsia" w:ascii="仿宋_GB2312" w:hAnsi="仿宋_GB2312"/>
          <w:b/>
          <w:bCs/>
          <w:color w:val="auto"/>
          <w:lang w:val="en-US" w:eastAsia="zh-CN"/>
        </w:rPr>
        <w:t>附则</w:t>
      </w:r>
    </w:p>
    <w:p w14:paraId="2406B40F">
      <w:pPr>
        <w:widowControl w:val="0"/>
        <w:numPr>
          <w:ilvl w:val="0"/>
          <w:numId w:val="2"/>
        </w:numPr>
        <w:spacing w:line="520" w:lineRule="exact"/>
        <w:ind w:firstLine="616" w:firstLineChars="200"/>
        <w:jc w:val="left"/>
        <w:rPr>
          <w:rFonts w:hint="eastAsia" w:ascii="仿宋_GB2312" w:hAnsi="仿宋_GB2312"/>
          <w:color w:val="auto"/>
          <w:lang w:val="en-US" w:eastAsia="zh-CN"/>
        </w:rPr>
      </w:pPr>
      <w:r>
        <w:rPr>
          <w:rFonts w:hint="eastAsia" w:ascii="仿宋_GB2312" w:hAnsi="仿宋_GB2312"/>
          <w:color w:val="auto"/>
          <w:spacing w:val="-6"/>
        </w:rPr>
        <w:t>本</w:t>
      </w:r>
      <w:r>
        <w:rPr>
          <w:rFonts w:hint="eastAsia" w:ascii="仿宋_GB2312" w:hAnsi="仿宋_GB2312"/>
          <w:color w:val="auto"/>
          <w:spacing w:val="-6"/>
          <w:lang w:eastAsia="zh-CN"/>
        </w:rPr>
        <w:t>办法</w:t>
      </w:r>
      <w:r>
        <w:rPr>
          <w:rFonts w:hint="eastAsia" w:ascii="仿宋_GB2312" w:hAnsi="仿宋_GB2312"/>
          <w:color w:val="auto"/>
          <w:spacing w:val="-6"/>
        </w:rPr>
        <w:t>由宾阳县房屋</w:t>
      </w:r>
      <w:r>
        <w:rPr>
          <w:rFonts w:hint="eastAsia" w:ascii="仿宋_GB2312" w:hAnsi="仿宋_GB2312"/>
          <w:color w:val="auto"/>
          <w:spacing w:val="-6"/>
          <w:lang w:eastAsia="zh-CN"/>
        </w:rPr>
        <w:t>征收补偿</w:t>
      </w:r>
      <w:r>
        <w:rPr>
          <w:rFonts w:hint="eastAsia" w:ascii="仿宋_GB2312" w:hAnsi="仿宋_GB2312"/>
          <w:color w:val="auto"/>
          <w:spacing w:val="-6"/>
        </w:rPr>
        <w:t>和征地拆迁</w:t>
      </w:r>
      <w:r>
        <w:rPr>
          <w:rFonts w:hint="eastAsia" w:ascii="仿宋_GB2312" w:hAnsi="仿宋_GB2312"/>
          <w:color w:val="auto"/>
          <w:spacing w:val="-6"/>
          <w:lang w:eastAsia="zh-CN"/>
        </w:rPr>
        <w:t>中心</w:t>
      </w:r>
      <w:r>
        <w:rPr>
          <w:rFonts w:hint="eastAsia" w:ascii="仿宋_GB2312" w:hAnsi="仿宋_GB2312"/>
          <w:color w:val="auto"/>
          <w:spacing w:val="-6"/>
        </w:rPr>
        <w:t>负责解释</w:t>
      </w:r>
      <w:r>
        <w:rPr>
          <w:rFonts w:hint="eastAsia" w:ascii="仿宋_GB2312" w:hAnsi="仿宋_GB2312"/>
          <w:color w:val="auto"/>
          <w:spacing w:val="-6"/>
          <w:lang w:eastAsia="zh-CN"/>
        </w:rPr>
        <w:t>。</w:t>
      </w:r>
    </w:p>
    <w:p w14:paraId="3D36F353">
      <w:r>
        <w:rPr>
          <w:rFonts w:hint="eastAsia" w:ascii="仿宋_GB2312" w:hAnsi="仿宋_GB2312"/>
          <w:color w:val="auto"/>
        </w:rPr>
        <w:t>本</w:t>
      </w:r>
      <w:r>
        <w:rPr>
          <w:rFonts w:hint="eastAsia" w:ascii="仿宋_GB2312" w:hAnsi="仿宋_GB2312"/>
          <w:color w:val="auto"/>
          <w:lang w:eastAsia="zh-CN"/>
        </w:rPr>
        <w:t>办法</w:t>
      </w:r>
      <w:r>
        <w:rPr>
          <w:rFonts w:hint="eastAsia" w:ascii="仿宋_GB2312" w:hAnsi="仿宋_GB2312"/>
          <w:color w:val="auto"/>
        </w:rPr>
        <w:t>自颁布之日起施行</w:t>
      </w:r>
      <w:r>
        <w:rPr>
          <w:rFonts w:hint="eastAsia" w:ascii="仿宋_GB2312" w:hAnsi="仿宋_GB2312"/>
          <w:color w:val="auto"/>
          <w:lang w:eastAsia="zh-CN"/>
        </w:rPr>
        <w:t>，有效期五年，此前县人民政府颁布的</w:t>
      </w:r>
      <w:r>
        <w:rPr>
          <w:rFonts w:hint="eastAsia" w:ascii="仿宋_GB2312" w:hAnsi="仿宋_GB2312"/>
          <w:color w:val="auto"/>
        </w:rPr>
        <w:t>其他有关规定与本规定不一致的，按本规定执行。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086C15"/>
    <w:multiLevelType w:val="singleLevel"/>
    <w:tmpl w:val="E1086C15"/>
    <w:lvl w:ilvl="0" w:tentative="0">
      <w:start w:val="1"/>
      <w:numFmt w:val="chineseCounting"/>
      <w:suff w:val="space"/>
      <w:lvlText w:val="第%1条"/>
      <w:lvlJc w:val="left"/>
      <w:pPr>
        <w:tabs>
          <w:tab w:val="left" w:pos="0"/>
        </w:tabs>
      </w:pPr>
      <w:rPr>
        <w:rFonts w:hint="eastAsia"/>
        <w:b/>
      </w:rPr>
    </w:lvl>
  </w:abstractNum>
  <w:abstractNum w:abstractNumId="1">
    <w:nsid w:val="78F4A6CB"/>
    <w:multiLevelType w:val="singleLevel"/>
    <w:tmpl w:val="78F4A6CB"/>
    <w:lvl w:ilvl="0" w:tentative="0">
      <w:start w:val="1"/>
      <w:numFmt w:val="chineseCounting"/>
      <w:suff w:val="space"/>
      <w:lvlText w:val="第%1章"/>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0C0BBC"/>
    <w:rsid w:val="660C0B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2025-05-19T03:55:00Z</dcterms:created>
  <dc:creator>看头像</dc:creator>
  <cp:lastModifiedBy>看头像</cp:lastModifiedBy>
  <dcterms:modified xsi:type="dcterms:W3CDTF">2025-05-19T03:56:50Z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901CF28065A14F27BBEFB5058C641D94_11</vt:lpwstr>
  </property>
  <property fmtid="{D5CDD505-2E9C-101B-9397-08002B2CF9AE}" pid="4" name="KSOTemplateDocerSaveRecord">
    <vt:lpwstr>eyJoZGlkIjoiNTE2M2IyOTVmZDYwYmE5YThlMDAyOWRhZDNhNDQ0ODYiLCJ1c2VySWQiOiIyODg3MDI0OTYifQ==</vt:lpwstr>
  </property>
</Properties>
</file>