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宾阳县县管国有企业融资管理暂行办法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为加强县管国有企业融资事项监督管理，防范企业债务风险，根据《中华人民共和国公司法》《中华人民共和国企业国有资产法》《南宁市企业国有资产监督管理暂行办法》以及国务院国资委《关于加强地方国有企业债务风险防控工作的指导意见》等法律法规，参照《南宁市国资委出资企业融资管理暂行办法》（南国资规〔2022〕2号），结合我县实际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本办法适用于由宾阳县财政预算编审中心（以下简称县编审中心）代表县政府履行出资人职责，且企业领导人员由县委、县政府管理的企业（以下简称县管国有企业）。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本办法所称融资主要包括：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（一）银行贷款；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（二）债券类融资；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（三）增资扩股等股权融资；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（四）信托、融资租赁等其他融资。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县管国有企业各类融资行为的决策权限：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（一）本企业发行公司信用类债券报县编审中心审批。县编审中心认为有必要时，由县财政局上报县政府审批。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（二）本企业银行贷款及信托、融资租赁等其他融资行为由企业自行决策。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（三）股权融资行为分别按投资、资产交易等相应法律法规进行管理。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县管国有企业融资应当遵循以下原则：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一）聚集主责主业发展。募集资金用途符合国家相关产业政策及企业发展规划，重点保障提升主业，支持培育战略性新兴产业，助推新旧动能转换，重大工程实施和国有资本布局结构调整，促进企业做强做优做大和高质量发展，切实发挥资本市场服务实体经济的功能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二）优化债务结构。统筹运用多种债券融资工具，在风险可控前提下鼓励利用债券市场提高直接融资比重，降低融资成本，提高资金使用效率，形成合理债务结构；严格执行国家金融监管政策，按照融资协议约定的用途安排资金，严禁过度融资形成资金无效淤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三）严控债务风险。要审慎和规范融资决策，做好融资结构和资金安全的平衡、偿债时间与现金流量的匹配，实行资产负债率和带息负债规模双重约束，健全债务风险监测预警和应急处置机制，完善债务风险防控体系，稳妥有序降杠杆，严禁资金空转、脱实向虚，严禁挪用资金、违规套利，严守不发生重大风险的底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县管国有企业是融资行为的责任主体，企业董事会应承担以下职责：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（一）加强融资管理，按照本办法规定并结合本企业实际，建立健全融资管理制度。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（二）制定企业融资计划，应包括本企业及下属各级全资、控股企业、授权管理企业（以下统称下属企业）的融资活动。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（三）对融资项目进行可行性研究及依法决策，并承担相应的决策责任。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（四）统计分析融资项目，向县编审中心报送融资完成情况和分析材料。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（五）对下属企业的融资行为依法履行出资人监管职责，切实加强对下属企业融资活动的监管。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六）加强对本企业及下属企业的债务管理，综合债务水平、负债结构、盈利能力、现金保障、资产质量和隐性债务等，对企业债务风险进行精准识别，将债务风险突出的下属企业纳入重点管控范围，采取特别管控措施，确保稳妥化解债务风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县编审中心对县管国有企业融资活动依法履行出资人监管职责：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（一）审核县管国有企业融资计划，必要时上报县政府审议。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（二）督促县管国有企业建立健全融资管理制度。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（三）对县管国有企业发行债券和增资事项实行核准（或决策）管理。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县管国有企业应编制年度融资计划报县编审中心审核。年度融资计划应包括下列内容：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（一）年度融资规模、融资途径和融资资金用途等。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（二）年度偿债计划。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经批准的年度融资计划在执行过程中可根据实际进行调整，调整幅度超过10%的，在当年第三季度将拟调整计划报县编审中心审批，原则上融资计划调整不降低融资额度。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县管国有企业及下属企业发行债券应当做好可行性研究，可行性研究报告包括下列主要内容：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（一）国家宏观经济环境，债券市场环境，企业所处行业状况，同行业企业近期债券发行情况。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（二）产业发展规划，近三年生产经营和财务状况，资信评级情况，近一年已发行债券及资金使用、兑付及存量情况。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（三）筹集资金的品种、规模、期限、用途、还款等关键信息和效益预测，对公司财务状况、资产负债率和经营业绩的影响，偿债能力分析，偿债计划安排及现金流覆盖测算情况。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（四）风险控制机制和流程，风险评估论证，还本付息的具体方案及风险应对预案；涉及境外债券发行的，应针对汇率波动等风险制定应对预案。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县管国有企业及下属企业在可行性研究基础上制定债券发行方案，债券发行方案应当包括以下内容：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（一）债券发行主体及信用评级。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（二）债券发行种类、规模、期限及预计成本。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（三）募集资金用途。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（四）偿债计划及资金来源。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（五）债券发行所需担保、抵（质）押情况。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第十一条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县管国有企业向县编审中心申请核准债券发行项目，应当在向发改、中国银行间市场交易商协会、证券交易所等部门申报一个月前报送下列文件资料：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（一）债券发行项目核准申请文件。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（二）债券发行可行性研究报告。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（三）债券发行方案。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（四）相关决议文件（股东会或董事会决议）。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（五）经审计的财务报表。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（六）律师事务所出具的法律意见书。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第十二条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编审中心根据县政府下达的年度投资任务，统筹对企业融资事项实行实时跟踪、动态监管。企业应当按县编审中心要求按月报送融资资金到位情况，并于每年1月底前形成上一年度融资工作总结及分析报告报县编审中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第十三条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县管国有企业应当定期开展资金流动性风险评估，加强债务风险预警，充分研判企业未来债务偿还能力，及时采取有效措施化解偿付风险。对预计无法近期足额支付到期债务本息事项，应提前书面报告县编审中心。报告主要包括预计发生违约债务类别、债务人、债权人、期限、本息、风险发生原因、事态发展趋势、可能造成的损失或影响、已采取及拟采取的应对措施等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第十四条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国家法律法规对上市公司融资事项管理另有规定的，应同时按其规定执行。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第十五条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各级子企业（含授权管理企业）融资行为由县管国有企业参照本办法进行管理。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第十六条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本办法自印发之日起施行。</w:t>
      </w:r>
    </w:p>
    <w:sectPr>
      <w:footerReference r:id="rId3" w:type="default"/>
      <w:pgSz w:w="11906" w:h="16838"/>
      <w:pgMar w:top="1701" w:right="1361" w:bottom="198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9936F0"/>
    <w:rsid w:val="15777D5E"/>
    <w:rsid w:val="4776A3D9"/>
    <w:rsid w:val="547B71EB"/>
    <w:rsid w:val="56FC9931"/>
    <w:rsid w:val="5AD50C08"/>
    <w:rsid w:val="7BFB7766"/>
    <w:rsid w:val="7C1B1C55"/>
    <w:rsid w:val="7DFF762F"/>
    <w:rsid w:val="DE77C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2379</Words>
  <Characters>2381</Characters>
  <Lines>0</Lines>
  <Paragraphs>0</Paragraphs>
  <TotalTime>2</TotalTime>
  <ScaleCrop>false</ScaleCrop>
  <LinksUpToDate>false</LinksUpToDate>
  <CharactersWithSpaces>2397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2025-05-24T01:13:00Z</dcterms:created>
  <dc:creator>Administrator</dc:creator>
  <cp:lastModifiedBy>韩磊</cp:lastModifiedBy>
  <dcterms:modified xsi:type="dcterms:W3CDTF">2025-06-06T08:46:24Z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A2A9F8F4804F49199FF19D88495C016D</vt:lpwstr>
  </property>
</Properties>
</file>