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20" w:lineRule="exact"/>
        <w:jc w:val="center"/>
        <w:textAlignment w:val="auto"/>
        <w:rPr>
          <w:rFonts w:hint="eastAsia" w:ascii="方正小标宋简体" w:hAnsi="黑体" w:eastAsia="方正小标宋简体" w:cs="黑体"/>
          <w:color w:val="auto"/>
          <w:sz w:val="44"/>
          <w:szCs w:val="44"/>
        </w:rPr>
      </w:pPr>
      <w:r>
        <w:rPr>
          <w:rFonts w:hint="eastAsia" w:ascii="方正小标宋简体" w:hAnsi="黑体" w:eastAsia="方正小标宋简体" w:cs="黑体"/>
          <w:color w:val="auto"/>
          <w:sz w:val="44"/>
          <w:szCs w:val="44"/>
        </w:rPr>
        <w:t>宾阳县</w:t>
      </w:r>
      <w:r>
        <w:rPr>
          <w:rFonts w:hint="eastAsia" w:ascii="方正小标宋简体" w:hAnsi="黑体" w:eastAsia="方正小标宋简体" w:cs="黑体"/>
          <w:color w:val="auto"/>
          <w:sz w:val="44"/>
          <w:szCs w:val="44"/>
          <w:lang w:val="en-US" w:eastAsia="zh-CN"/>
        </w:rPr>
        <w:t>2025年</w:t>
      </w:r>
      <w:r>
        <w:rPr>
          <w:rFonts w:hint="eastAsia" w:ascii="方正小标宋简体" w:hAnsi="黑体" w:eastAsia="方正小标宋简体" w:cs="黑体"/>
          <w:color w:val="auto"/>
          <w:sz w:val="44"/>
          <w:szCs w:val="44"/>
        </w:rPr>
        <w:t>“</w:t>
      </w:r>
      <w:r>
        <w:rPr>
          <w:rFonts w:hint="eastAsia" w:ascii="方正小标宋简体" w:hAnsi="黑体" w:eastAsia="方正小标宋简体" w:cs="黑体"/>
          <w:color w:val="auto"/>
          <w:sz w:val="44"/>
          <w:szCs w:val="44"/>
          <w:lang w:eastAsia="zh-CN"/>
        </w:rPr>
        <w:t>金秋惠民购车节</w:t>
      </w:r>
      <w:r>
        <w:rPr>
          <w:rFonts w:hint="eastAsia" w:ascii="方正小标宋简体" w:hAnsi="黑体" w:eastAsia="方正小标宋简体" w:cs="黑体"/>
          <w:color w:val="auto"/>
          <w:sz w:val="44"/>
          <w:szCs w:val="44"/>
        </w:rPr>
        <w:t>”汽车</w:t>
      </w:r>
    </w:p>
    <w:p>
      <w:pPr>
        <w:keepNext w:val="0"/>
        <w:keepLines w:val="0"/>
        <w:pageBreakBefore w:val="0"/>
        <w:kinsoku/>
        <w:wordWrap/>
        <w:overflowPunct/>
        <w:topLinePunct w:val="0"/>
        <w:autoSpaceDE/>
        <w:autoSpaceDN/>
        <w:bidi w:val="0"/>
        <w:spacing w:line="520" w:lineRule="exact"/>
        <w:jc w:val="center"/>
        <w:textAlignment w:val="auto"/>
        <w:rPr>
          <w:rFonts w:hint="eastAsia" w:ascii="方正小标宋简体" w:hAnsi="黑体" w:eastAsia="方正小标宋简体" w:cs="黑体"/>
          <w:color w:val="auto"/>
          <w:sz w:val="44"/>
          <w:szCs w:val="44"/>
        </w:rPr>
      </w:pPr>
      <w:r>
        <w:rPr>
          <w:rFonts w:hint="eastAsia" w:ascii="方正小标宋简体" w:hAnsi="黑体" w:eastAsia="方正小标宋简体" w:cs="黑体"/>
          <w:color w:val="auto"/>
          <w:sz w:val="44"/>
          <w:szCs w:val="44"/>
        </w:rPr>
        <w:t>促</w:t>
      </w:r>
      <w:r>
        <w:rPr>
          <w:rFonts w:hint="eastAsia" w:ascii="方正小标宋简体" w:hAnsi="黑体" w:eastAsia="方正小标宋简体" w:cs="黑体"/>
          <w:color w:val="auto"/>
          <w:sz w:val="44"/>
          <w:szCs w:val="44"/>
          <w:lang w:eastAsia="zh-CN"/>
        </w:rPr>
        <w:t>消费</w:t>
      </w:r>
      <w:r>
        <w:rPr>
          <w:rFonts w:hint="eastAsia" w:ascii="方正小标宋简体" w:hAnsi="黑体" w:eastAsia="方正小标宋简体" w:cs="黑体"/>
          <w:color w:val="auto"/>
          <w:sz w:val="44"/>
          <w:szCs w:val="44"/>
        </w:rPr>
        <w:t>活动方案</w:t>
      </w:r>
    </w:p>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（征求意见稿）</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ascii="仿宋_GB2312" w:hAnsi="黑体" w:eastAsia="仿宋_GB2312" w:cs="黑体"/>
          <w:color w:val="auto"/>
          <w:sz w:val="32"/>
          <w:szCs w:val="32"/>
        </w:rPr>
      </w:pP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eastAsia" w:ascii="仿宋_GB2312" w:eastAsia="仿宋_GB2312"/>
          <w:color w:val="auto"/>
          <w:sz w:val="32"/>
          <w:szCs w:val="32"/>
        </w:rPr>
      </w:pPr>
      <w:bookmarkStart w:id="0" w:name="OLE_LINK1"/>
      <w:r>
        <w:rPr>
          <w:rFonts w:hint="eastAsia" w:ascii="仿宋_GB2312" w:eastAsia="仿宋_GB2312"/>
          <w:color w:val="auto"/>
          <w:sz w:val="32"/>
          <w:szCs w:val="32"/>
          <w:lang w:eastAsia="zh-CN"/>
        </w:rPr>
        <w:t>为进一步扩大我县汽车消费，助力汽车零售行业发展提质增效转型升级，更好地满足宾阳群众日益增长的美好生活需求，</w:t>
      </w:r>
      <w:r>
        <w:rPr>
          <w:rFonts w:hint="eastAsia" w:ascii="仿宋_GB2312" w:eastAsia="仿宋_GB2312"/>
          <w:color w:val="auto"/>
          <w:sz w:val="32"/>
          <w:szCs w:val="32"/>
        </w:rPr>
        <w:t>拉动</w:t>
      </w:r>
      <w:r>
        <w:rPr>
          <w:rFonts w:hint="eastAsia" w:ascii="仿宋_GB2312" w:eastAsia="仿宋_GB2312"/>
          <w:color w:val="auto"/>
          <w:sz w:val="32"/>
          <w:szCs w:val="32"/>
          <w:lang w:eastAsia="zh-CN"/>
        </w:rPr>
        <w:t>汽车</w:t>
      </w:r>
      <w:r>
        <w:rPr>
          <w:rFonts w:hint="eastAsia" w:ascii="仿宋_GB2312" w:eastAsia="仿宋_GB2312"/>
          <w:color w:val="auto"/>
          <w:sz w:val="32"/>
          <w:szCs w:val="32"/>
        </w:rPr>
        <w:t>消费增长，促进消费回升，</w:t>
      </w:r>
      <w:r>
        <w:rPr>
          <w:rFonts w:hint="eastAsia" w:ascii="仿宋_GB2312" w:eastAsia="仿宋_GB2312"/>
          <w:color w:val="auto"/>
          <w:sz w:val="32"/>
          <w:szCs w:val="32"/>
          <w:lang w:eastAsia="zh-CN"/>
        </w:rPr>
        <w:t>我县</w:t>
      </w:r>
      <w:r>
        <w:rPr>
          <w:rFonts w:hint="eastAsia" w:ascii="仿宋_GB2312" w:eastAsia="仿宋_GB2312"/>
          <w:color w:val="auto"/>
          <w:sz w:val="32"/>
          <w:szCs w:val="32"/>
        </w:rPr>
        <w:t>结合本地实际情况，制定本方案。</w:t>
      </w:r>
    </w:p>
    <w:bookmarkEnd w:id="0"/>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outlineLvl w:val="0"/>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eastAsia="zh-CN"/>
        </w:rPr>
        <w:t>一、工作目标</w:t>
      </w:r>
    </w:p>
    <w:p>
      <w:pPr>
        <w:keepNext w:val="0"/>
        <w:keepLines w:val="0"/>
        <w:pageBreakBefore w:val="0"/>
        <w:widowControl w:val="0"/>
        <w:kinsoku/>
        <w:wordWrap/>
        <w:overflowPunct/>
        <w:topLinePunct w:val="0"/>
        <w:autoSpaceDE/>
        <w:autoSpaceDN/>
        <w:bidi w:val="0"/>
        <w:spacing w:line="520" w:lineRule="exact"/>
        <w:jc w:val="left"/>
        <w:textAlignment w:val="auto"/>
        <w:rPr>
          <w:rFonts w:ascii="宋体" w:hAnsi="宋体" w:cs="宋体"/>
          <w:b/>
          <w:color w:val="auto"/>
          <w:sz w:val="32"/>
          <w:szCs w:val="32"/>
        </w:rPr>
      </w:pPr>
      <w:r>
        <w:rPr>
          <w:rFonts w:hint="eastAsia" w:ascii="仿宋_GB2312" w:hAnsi="黑体" w:eastAsia="仿宋_GB2312" w:cs="黑体"/>
          <w:color w:val="auto"/>
          <w:sz w:val="32"/>
          <w:szCs w:val="32"/>
        </w:rPr>
        <w:t xml:space="preserve">    通过开展促消费活动激活消费意愿，</w:t>
      </w:r>
      <w:r>
        <w:rPr>
          <w:rFonts w:hint="eastAsia" w:ascii="仿宋_GB2312" w:hAnsi="黑体" w:eastAsia="仿宋_GB2312" w:cs="黑体"/>
          <w:color w:val="auto"/>
          <w:sz w:val="32"/>
          <w:szCs w:val="32"/>
          <w:lang w:eastAsia="zh-CN"/>
        </w:rPr>
        <w:t>刺激</w:t>
      </w:r>
      <w:r>
        <w:rPr>
          <w:rFonts w:hint="eastAsia" w:ascii="仿宋_GB2312" w:hAnsi="黑体" w:eastAsia="仿宋_GB2312" w:cs="黑体"/>
          <w:color w:val="auto"/>
          <w:sz w:val="32"/>
          <w:szCs w:val="32"/>
        </w:rPr>
        <w:t>汽车消费市场，</w:t>
      </w:r>
      <w:r>
        <w:rPr>
          <w:rFonts w:hint="eastAsia" w:ascii="仿宋_GB2312" w:hAnsi="黑体" w:eastAsia="仿宋_GB2312" w:cs="黑体"/>
          <w:color w:val="auto"/>
          <w:sz w:val="32"/>
          <w:szCs w:val="32"/>
          <w:lang w:eastAsia="zh-CN"/>
        </w:rPr>
        <w:t>稳步推动和扩大汽</w:t>
      </w:r>
      <w:r>
        <w:rPr>
          <w:rFonts w:hint="eastAsia" w:ascii="仿宋_GB2312" w:hAnsi="黑体" w:eastAsia="仿宋_GB2312" w:cs="黑体"/>
          <w:color w:val="auto"/>
          <w:sz w:val="32"/>
          <w:szCs w:val="32"/>
        </w:rPr>
        <w:t>车</w:t>
      </w:r>
      <w:r>
        <w:rPr>
          <w:rFonts w:hint="eastAsia" w:ascii="仿宋_GB2312" w:hAnsi="黑体" w:eastAsia="仿宋_GB2312" w:cs="黑体"/>
          <w:color w:val="auto"/>
          <w:sz w:val="32"/>
          <w:szCs w:val="32"/>
          <w:lang w:eastAsia="zh-CN"/>
        </w:rPr>
        <w:t>消费</w:t>
      </w:r>
      <w:r>
        <w:rPr>
          <w:rFonts w:hint="eastAsia" w:ascii="仿宋_GB2312" w:hAnsi="黑体" w:eastAsia="仿宋_GB2312" w:cs="黑体"/>
          <w:color w:val="auto"/>
          <w:sz w:val="32"/>
          <w:szCs w:val="32"/>
        </w:rPr>
        <w:t>，</w:t>
      </w:r>
      <w:r>
        <w:rPr>
          <w:rFonts w:hint="eastAsia" w:ascii="仿宋_GB2312" w:hAnsi="黑体" w:eastAsia="仿宋_GB2312" w:cs="黑体"/>
          <w:color w:val="auto"/>
          <w:sz w:val="32"/>
          <w:szCs w:val="32"/>
          <w:lang w:eastAsia="zh-CN"/>
        </w:rPr>
        <w:t>助力我县</w:t>
      </w:r>
      <w:r>
        <w:rPr>
          <w:rFonts w:hint="eastAsia" w:ascii="仿宋_GB2312" w:hAnsi="黑体" w:eastAsia="仿宋_GB2312" w:cs="黑体"/>
          <w:color w:val="auto"/>
          <w:sz w:val="32"/>
          <w:szCs w:val="32"/>
        </w:rPr>
        <w:t>全年经济</w:t>
      </w:r>
      <w:r>
        <w:rPr>
          <w:rFonts w:hint="eastAsia" w:ascii="仿宋_GB2312" w:hAnsi="黑体" w:eastAsia="仿宋_GB2312" w:cs="黑体"/>
          <w:color w:val="auto"/>
          <w:sz w:val="32"/>
          <w:szCs w:val="32"/>
          <w:lang w:eastAsia="zh-CN"/>
        </w:rPr>
        <w:t>稳步</w:t>
      </w:r>
      <w:r>
        <w:rPr>
          <w:rFonts w:hint="eastAsia" w:ascii="仿宋_GB2312" w:hAnsi="黑体" w:eastAsia="仿宋_GB2312" w:cs="黑体"/>
          <w:color w:val="auto"/>
          <w:sz w:val="32"/>
          <w:szCs w:val="32"/>
        </w:rPr>
        <w:t>增长。</w:t>
      </w:r>
      <w:r>
        <w:rPr>
          <w:rFonts w:hint="eastAsia" w:ascii="仿宋_GB2312" w:hAnsi="宋体" w:eastAsia="仿宋_GB2312" w:cs="宋体"/>
          <w:color w:val="auto"/>
          <w:sz w:val="32"/>
          <w:szCs w:val="32"/>
        </w:rPr>
        <w:t xml:space="preserve">  </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outlineLvl w:val="0"/>
        <w:rPr>
          <w:rFonts w:hint="eastAsia" w:ascii="宋体" w:hAnsi="宋体" w:cs="宋体"/>
          <w:b/>
          <w:color w:val="auto"/>
          <w:sz w:val="32"/>
          <w:szCs w:val="32"/>
          <w:lang w:eastAsia="zh-CN"/>
        </w:rPr>
      </w:pPr>
      <w:r>
        <w:rPr>
          <w:rFonts w:hint="eastAsia" w:ascii="黑体" w:hAnsi="黑体" w:eastAsia="黑体" w:cs="黑体"/>
          <w:b w:val="0"/>
          <w:bCs/>
          <w:color w:val="auto"/>
          <w:sz w:val="32"/>
          <w:szCs w:val="32"/>
          <w:lang w:eastAsia="zh-CN"/>
        </w:rPr>
        <w:t>二、活动名称</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hint="eastAsia" w:ascii="仿宋_GB2312" w:hAnsi="黑体" w:eastAsia="仿宋_GB2312" w:cs="黑体"/>
          <w:color w:val="auto"/>
          <w:sz w:val="32"/>
          <w:szCs w:val="32"/>
          <w:lang w:eastAsia="zh-CN"/>
        </w:rPr>
      </w:pPr>
      <w:r>
        <w:rPr>
          <w:rFonts w:hint="eastAsia" w:ascii="仿宋_GB2312" w:hAnsi="黑体" w:eastAsia="仿宋_GB2312" w:cs="黑体"/>
          <w:color w:val="auto"/>
          <w:sz w:val="32"/>
          <w:szCs w:val="32"/>
          <w:lang w:val="en-US" w:eastAsia="zh-CN"/>
        </w:rPr>
        <w:t xml:space="preserve">宾阳县2025年“金秋惠民购车节”汽车促消费活动。 </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outlineLvl w:val="0"/>
        <w:rPr>
          <w:rFonts w:hint="default" w:ascii="宋体" w:hAnsi="宋体" w:cs="宋体"/>
          <w:b/>
          <w:color w:val="auto"/>
          <w:sz w:val="32"/>
          <w:szCs w:val="32"/>
          <w:lang w:val="en-US" w:eastAsia="zh-CN"/>
        </w:rPr>
      </w:pPr>
      <w:r>
        <w:rPr>
          <w:rFonts w:hint="eastAsia" w:ascii="黑体" w:hAnsi="黑体" w:eastAsia="黑体" w:cs="黑体"/>
          <w:b w:val="0"/>
          <w:bCs/>
          <w:color w:val="auto"/>
          <w:sz w:val="32"/>
          <w:szCs w:val="32"/>
          <w:lang w:eastAsia="zh-CN"/>
        </w:rPr>
        <w:t>三、活动时间</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hint="eastAsia" w:ascii="仿宋_GB2312" w:hAnsi="黑体" w:eastAsia="仿宋_GB2312" w:cs="黑体"/>
          <w:color w:val="auto"/>
          <w:sz w:val="32"/>
          <w:szCs w:val="32"/>
          <w:lang w:val="en-US" w:eastAsia="zh-CN"/>
        </w:rPr>
      </w:pPr>
      <w:r>
        <w:rPr>
          <w:rFonts w:hint="eastAsia" w:ascii="仿宋_GB2312" w:hAnsi="黑体" w:eastAsia="仿宋_GB2312" w:cs="黑体"/>
          <w:color w:val="auto"/>
          <w:sz w:val="32"/>
          <w:szCs w:val="32"/>
          <w:lang w:val="en-US" w:eastAsia="zh-CN"/>
        </w:rPr>
        <w:t>2025年9月25—2025年10月24日。</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outlineLvl w:val="0"/>
        <w:rPr>
          <w:rFonts w:hint="eastAsia" w:ascii="宋体" w:hAnsi="宋体" w:cs="宋体"/>
          <w:b/>
          <w:color w:val="auto"/>
          <w:sz w:val="32"/>
          <w:szCs w:val="32"/>
          <w:lang w:eastAsia="zh-CN"/>
        </w:rPr>
      </w:pPr>
      <w:r>
        <w:rPr>
          <w:rFonts w:hint="eastAsia" w:ascii="黑体" w:hAnsi="黑体" w:eastAsia="黑体" w:cs="黑体"/>
          <w:b w:val="0"/>
          <w:bCs/>
          <w:color w:val="auto"/>
          <w:sz w:val="32"/>
          <w:szCs w:val="32"/>
          <w:lang w:eastAsia="zh-CN"/>
        </w:rPr>
        <w:t>四、资金安排</w:t>
      </w:r>
    </w:p>
    <w:p>
      <w:pPr>
        <w:keepNext w:val="0"/>
        <w:keepLines w:val="0"/>
        <w:pageBreakBefore w:val="0"/>
        <w:widowControl/>
        <w:suppressLineNumbers w:val="0"/>
        <w:kinsoku/>
        <w:wordWrap/>
        <w:overflowPunct/>
        <w:topLinePunct w:val="0"/>
        <w:autoSpaceDE/>
        <w:autoSpaceDN/>
        <w:bidi w:val="0"/>
        <w:spacing w:line="520" w:lineRule="exact"/>
        <w:ind w:firstLine="640" w:firstLineChars="200"/>
        <w:jc w:val="left"/>
        <w:textAlignment w:val="auto"/>
        <w:rPr>
          <w:rFonts w:hint="eastAsia" w:ascii="仿宋_GB2312" w:eastAsia="仿宋_GB2312"/>
          <w:color w:val="auto"/>
          <w:sz w:val="32"/>
          <w:szCs w:val="32"/>
        </w:rPr>
      </w:pPr>
      <w:r>
        <w:rPr>
          <w:rFonts w:hint="eastAsia" w:ascii="仿宋_GB2312" w:eastAsia="仿宋_GB2312"/>
          <w:color w:val="auto"/>
          <w:sz w:val="32"/>
          <w:szCs w:val="32"/>
        </w:rPr>
        <w:t>此次</w:t>
      </w:r>
      <w:r>
        <w:rPr>
          <w:rFonts w:hint="eastAsia" w:ascii="仿宋_GB2312" w:eastAsia="仿宋_GB2312"/>
          <w:color w:val="auto"/>
          <w:sz w:val="32"/>
          <w:szCs w:val="32"/>
          <w:lang w:eastAsia="zh-CN"/>
        </w:rPr>
        <w:t>促消费</w:t>
      </w:r>
      <w:r>
        <w:rPr>
          <w:rFonts w:hint="eastAsia" w:ascii="仿宋_GB2312" w:eastAsia="仿宋_GB2312"/>
          <w:color w:val="auto"/>
          <w:sz w:val="32"/>
          <w:szCs w:val="32"/>
        </w:rPr>
        <w:t>活动</w:t>
      </w:r>
      <w:r>
        <w:rPr>
          <w:rFonts w:hint="eastAsia" w:ascii="仿宋_GB2312" w:eastAsia="仿宋_GB2312"/>
          <w:color w:val="auto"/>
          <w:sz w:val="32"/>
          <w:szCs w:val="32"/>
          <w:lang w:eastAsia="zh-CN"/>
        </w:rPr>
        <w:t>由县财政局</w:t>
      </w:r>
      <w:r>
        <w:rPr>
          <w:rFonts w:hint="eastAsia" w:ascii="仿宋_GB2312" w:eastAsia="仿宋_GB2312"/>
          <w:color w:val="auto"/>
          <w:sz w:val="32"/>
          <w:szCs w:val="32"/>
        </w:rPr>
        <w:t>安排资金</w:t>
      </w:r>
      <w:r>
        <w:rPr>
          <w:rFonts w:hint="eastAsia" w:ascii="仿宋_GB2312" w:eastAsia="仿宋_GB2312"/>
          <w:color w:val="auto"/>
          <w:sz w:val="32"/>
          <w:szCs w:val="32"/>
          <w:lang w:val="en-US" w:eastAsia="zh-CN"/>
        </w:rPr>
        <w:t>20</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用于汽车促消费补贴。</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outlineLvl w:val="0"/>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eastAsia="zh-CN"/>
        </w:rPr>
        <w:t>五</w:t>
      </w:r>
      <w:r>
        <w:rPr>
          <w:rFonts w:hint="eastAsia" w:ascii="黑体" w:hAnsi="黑体" w:eastAsia="黑体" w:cs="黑体"/>
          <w:b w:val="0"/>
          <w:bCs/>
          <w:color w:val="auto"/>
          <w:sz w:val="32"/>
          <w:szCs w:val="32"/>
        </w:rPr>
        <w:t>、</w:t>
      </w:r>
      <w:r>
        <w:rPr>
          <w:rFonts w:hint="eastAsia" w:ascii="黑体" w:hAnsi="黑体" w:eastAsia="黑体" w:cs="黑体"/>
          <w:b w:val="0"/>
          <w:bCs/>
          <w:color w:val="auto"/>
          <w:sz w:val="32"/>
          <w:szCs w:val="32"/>
          <w:lang w:eastAsia="zh-CN"/>
        </w:rPr>
        <w:t>活动内容</w:t>
      </w:r>
    </w:p>
    <w:p>
      <w:pPr>
        <w:keepNext w:val="0"/>
        <w:keepLines w:val="0"/>
        <w:pageBreakBefore w:val="0"/>
        <w:widowControl w:val="0"/>
        <w:kinsoku/>
        <w:wordWrap/>
        <w:overflowPunct/>
        <w:topLinePunct w:val="0"/>
        <w:autoSpaceDE/>
        <w:autoSpaceDN/>
        <w:bidi w:val="0"/>
        <w:spacing w:line="520" w:lineRule="exact"/>
        <w:ind w:firstLine="643" w:firstLineChars="200"/>
        <w:jc w:val="left"/>
        <w:textAlignment w:val="auto"/>
        <w:outlineLvl w:val="1"/>
        <w:rPr>
          <w:rFonts w:hint="eastAsia" w:ascii="楷体_GB2312" w:hAnsi="宋体" w:eastAsia="楷体_GB2312" w:cs="宋体"/>
          <w:b/>
          <w:color w:val="auto"/>
          <w:sz w:val="32"/>
          <w:szCs w:val="32"/>
          <w:lang w:eastAsia="zh-CN"/>
        </w:rPr>
      </w:pPr>
      <w:r>
        <w:rPr>
          <w:rFonts w:hint="eastAsia" w:ascii="楷体_GB2312" w:hAnsi="宋体" w:eastAsia="楷体_GB2312" w:cs="宋体"/>
          <w:b/>
          <w:color w:val="auto"/>
          <w:sz w:val="32"/>
          <w:szCs w:val="32"/>
          <w:lang w:eastAsia="zh-CN"/>
        </w:rPr>
        <w:t>（一）补贴要求</w:t>
      </w:r>
    </w:p>
    <w:p>
      <w:pPr>
        <w:keepNext w:val="0"/>
        <w:keepLines w:val="0"/>
        <w:pageBreakBefore w:val="0"/>
        <w:widowControl w:val="0"/>
        <w:kinsoku/>
        <w:wordWrap/>
        <w:overflowPunct/>
        <w:topLinePunct w:val="0"/>
        <w:autoSpaceDE/>
        <w:autoSpaceDN/>
        <w:bidi w:val="0"/>
        <w:spacing w:line="520" w:lineRule="exact"/>
        <w:ind w:firstLine="643" w:firstLineChars="200"/>
        <w:jc w:val="left"/>
        <w:textAlignment w:val="auto"/>
        <w:outlineLvl w:val="1"/>
        <w:rPr>
          <w:rFonts w:hint="eastAsia" w:ascii="仿宋_GB2312" w:hAnsi="宋体" w:eastAsia="仿宋_GB2312" w:cs="宋体"/>
          <w:color w:val="auto"/>
          <w:sz w:val="32"/>
          <w:szCs w:val="32"/>
          <w:lang w:eastAsia="zh-CN"/>
        </w:rPr>
      </w:pPr>
      <w:r>
        <w:rPr>
          <w:rFonts w:hint="eastAsia" w:ascii="仿宋_GB2312" w:hAnsi="宋体" w:eastAsia="仿宋_GB2312" w:cs="宋体"/>
          <w:b/>
          <w:bCs/>
          <w:color w:val="auto"/>
          <w:sz w:val="32"/>
          <w:szCs w:val="32"/>
          <w:lang w:eastAsia="zh-CN"/>
        </w:rPr>
        <w:t>参与活动商家</w:t>
      </w:r>
      <w:r>
        <w:rPr>
          <w:rFonts w:hint="eastAsia" w:ascii="仿宋_GB2312" w:hAnsi="宋体" w:eastAsia="仿宋_GB2312" w:cs="宋体"/>
          <w:color w:val="auto"/>
          <w:sz w:val="32"/>
          <w:szCs w:val="32"/>
          <w:lang w:eastAsia="zh-CN"/>
        </w:rPr>
        <w:t>：经报名审核通过后确定的汽车企业。</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1</w:t>
      </w:r>
      <w:r>
        <w:rPr>
          <w:rFonts w:hint="eastAsia" w:ascii="仿宋_GB2312" w:hAnsi="宋体" w:eastAsia="仿宋_GB2312" w:cs="宋体"/>
          <w:color w:val="auto"/>
          <w:sz w:val="32"/>
          <w:szCs w:val="32"/>
          <w:lang w:val="en-US" w:eastAsia="zh-CN"/>
        </w:rPr>
        <w:t>.</w:t>
      </w:r>
      <w:r>
        <w:rPr>
          <w:rFonts w:hint="eastAsia" w:ascii="仿宋_GB2312" w:hAnsi="宋体" w:eastAsia="仿宋_GB2312" w:cs="宋体"/>
          <w:color w:val="auto"/>
          <w:sz w:val="32"/>
          <w:szCs w:val="32"/>
          <w:lang w:eastAsia="zh-CN"/>
        </w:rPr>
        <w:t>参与活动商家要具有合法营业执照，具备相关销售资质和售后服务能力，具备完善的财务管理制度，有银行对公结算账户，能够开具正规销售发票，并建立相应会计台账。</w:t>
      </w:r>
    </w:p>
    <w:p>
      <w:pPr>
        <w:keepNext w:val="0"/>
        <w:keepLines w:val="0"/>
        <w:pageBreakBefore w:val="0"/>
        <w:widowControl w:val="0"/>
        <w:kinsoku/>
        <w:wordWrap/>
        <w:overflowPunct/>
        <w:topLinePunct w:val="0"/>
        <w:autoSpaceDE/>
        <w:autoSpaceDN/>
        <w:bidi w:val="0"/>
        <w:spacing w:line="520" w:lineRule="exact"/>
        <w:ind w:firstLine="616" w:firstLineChars="200"/>
        <w:jc w:val="left"/>
        <w:textAlignment w:val="auto"/>
        <w:rPr>
          <w:rFonts w:hint="eastAsia" w:ascii="仿宋_GB2312" w:hAnsi="宋体" w:eastAsia="仿宋_GB2312" w:cs="宋体"/>
          <w:color w:val="auto"/>
          <w:spacing w:val="-6"/>
          <w:sz w:val="32"/>
          <w:szCs w:val="32"/>
          <w:lang w:eastAsia="zh-CN"/>
        </w:rPr>
      </w:pPr>
      <w:r>
        <w:rPr>
          <w:rFonts w:hint="eastAsia" w:ascii="仿宋_GB2312" w:hAnsi="宋体" w:eastAsia="仿宋_GB2312" w:cs="宋体"/>
          <w:color w:val="auto"/>
          <w:spacing w:val="-6"/>
          <w:sz w:val="32"/>
          <w:szCs w:val="32"/>
          <w:lang w:eastAsia="zh-CN"/>
        </w:rPr>
        <w:t>2</w:t>
      </w:r>
      <w:r>
        <w:rPr>
          <w:rFonts w:hint="eastAsia" w:ascii="仿宋_GB2312" w:hAnsi="宋体" w:eastAsia="仿宋_GB2312" w:cs="宋体"/>
          <w:color w:val="auto"/>
          <w:spacing w:val="-6"/>
          <w:sz w:val="32"/>
          <w:szCs w:val="32"/>
          <w:lang w:val="en-US" w:eastAsia="zh-CN"/>
        </w:rPr>
        <w:t>.</w:t>
      </w:r>
      <w:r>
        <w:rPr>
          <w:rFonts w:hint="eastAsia" w:ascii="仿宋_GB2312" w:hAnsi="宋体" w:eastAsia="仿宋_GB2312" w:cs="宋体"/>
          <w:color w:val="auto"/>
          <w:spacing w:val="-6"/>
          <w:sz w:val="32"/>
          <w:szCs w:val="32"/>
          <w:lang w:eastAsia="zh-CN"/>
        </w:rPr>
        <w:t>无税务处罚记录，近三年内经营资信状况良好，没有重大安全事故、偷税、漏税等违纪违法行为，且未被纳入严重失信主体名单。</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3</w:t>
      </w:r>
      <w:r>
        <w:rPr>
          <w:rFonts w:hint="eastAsia" w:ascii="仿宋_GB2312" w:hAnsi="宋体" w:eastAsia="仿宋_GB2312" w:cs="宋体"/>
          <w:color w:val="auto"/>
          <w:sz w:val="32"/>
          <w:szCs w:val="32"/>
          <w:lang w:val="en-US" w:eastAsia="zh-CN"/>
        </w:rPr>
        <w:t>.</w:t>
      </w:r>
      <w:r>
        <w:rPr>
          <w:rFonts w:hint="eastAsia" w:ascii="仿宋_GB2312" w:hAnsi="宋体" w:eastAsia="仿宋_GB2312" w:cs="宋体"/>
          <w:color w:val="auto"/>
          <w:sz w:val="32"/>
          <w:szCs w:val="32"/>
          <w:lang w:eastAsia="zh-CN"/>
        </w:rPr>
        <w:t>须签署承诺书，</w:t>
      </w:r>
      <w:bookmarkStart w:id="1" w:name="OLE_LINK2"/>
      <w:r>
        <w:rPr>
          <w:rFonts w:hint="eastAsia" w:ascii="仿宋_GB2312" w:hAnsi="宋体" w:eastAsia="仿宋_GB2312" w:cs="宋体"/>
          <w:color w:val="auto"/>
          <w:sz w:val="32"/>
          <w:szCs w:val="32"/>
          <w:lang w:eastAsia="zh-CN"/>
        </w:rPr>
        <w:t>诚信经营</w:t>
      </w:r>
      <w:bookmarkEnd w:id="1"/>
      <w:r>
        <w:rPr>
          <w:rFonts w:hint="eastAsia" w:ascii="仿宋_GB2312" w:hAnsi="宋体" w:eastAsia="仿宋_GB2312" w:cs="宋体"/>
          <w:color w:val="auto"/>
          <w:sz w:val="32"/>
          <w:szCs w:val="32"/>
          <w:lang w:eastAsia="zh-CN"/>
        </w:rPr>
        <w:t>，禁止“先涨价后补贴”、变相涨价、以次充好、以旧充新、套取补贴、虚假交易等违法违规行为，不得发布虚假性、误导性信息，对违反规定的，立即取消参与活动资格，并限期退还骗取的政府补贴资金。</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4</w:t>
      </w:r>
      <w:r>
        <w:rPr>
          <w:rFonts w:hint="eastAsia" w:ascii="仿宋_GB2312" w:hAnsi="宋体" w:eastAsia="仿宋_GB2312" w:cs="宋体"/>
          <w:color w:val="auto"/>
          <w:sz w:val="32"/>
          <w:szCs w:val="32"/>
          <w:lang w:val="en-US" w:eastAsia="zh-CN"/>
        </w:rPr>
        <w:t>.</w:t>
      </w:r>
      <w:r>
        <w:rPr>
          <w:rFonts w:hint="eastAsia" w:ascii="仿宋_GB2312" w:hAnsi="宋体" w:eastAsia="仿宋_GB2312" w:cs="宋体"/>
          <w:color w:val="auto"/>
          <w:sz w:val="32"/>
          <w:szCs w:val="32"/>
          <w:lang w:eastAsia="zh-CN"/>
        </w:rPr>
        <w:t>严格落实各项资金风险防控措施，做好政策宣传推广，自觉抵制套利套现行为。</w:t>
      </w:r>
    </w:p>
    <w:p>
      <w:pPr>
        <w:keepNext w:val="0"/>
        <w:keepLines w:val="0"/>
        <w:pageBreakBefore w:val="0"/>
        <w:widowControl w:val="0"/>
        <w:kinsoku/>
        <w:wordWrap/>
        <w:overflowPunct/>
        <w:topLinePunct w:val="0"/>
        <w:autoSpaceDE/>
        <w:autoSpaceDN/>
        <w:bidi w:val="0"/>
        <w:spacing w:line="520" w:lineRule="exact"/>
        <w:ind w:firstLine="643" w:firstLineChars="200"/>
        <w:jc w:val="left"/>
        <w:textAlignment w:val="auto"/>
        <w:rPr>
          <w:rFonts w:hint="eastAsia" w:ascii="仿宋_GB2312" w:hAnsi="宋体" w:eastAsia="仿宋_GB2312" w:cs="宋体"/>
          <w:color w:val="auto"/>
          <w:sz w:val="32"/>
          <w:szCs w:val="32"/>
          <w:lang w:eastAsia="zh-CN"/>
        </w:rPr>
      </w:pPr>
      <w:r>
        <w:rPr>
          <w:rFonts w:hint="eastAsia" w:ascii="仿宋_GB2312" w:hAnsi="宋体" w:eastAsia="仿宋_GB2312" w:cs="宋体"/>
          <w:b/>
          <w:bCs/>
          <w:color w:val="auto"/>
          <w:sz w:val="32"/>
          <w:szCs w:val="32"/>
          <w:lang w:eastAsia="zh-CN"/>
        </w:rPr>
        <w:t>补贴条件</w:t>
      </w: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rPr>
        <w:t>个人消费者在参与</w:t>
      </w:r>
      <w:r>
        <w:rPr>
          <w:rFonts w:hint="eastAsia" w:ascii="仿宋_GB2312" w:hAnsi="宋体" w:eastAsia="仿宋_GB2312" w:cs="宋体"/>
          <w:color w:val="auto"/>
          <w:sz w:val="32"/>
          <w:szCs w:val="32"/>
          <w:lang w:eastAsia="zh-CN"/>
        </w:rPr>
        <w:t>活动</w:t>
      </w:r>
      <w:r>
        <w:rPr>
          <w:rFonts w:hint="eastAsia" w:ascii="仿宋_GB2312" w:hAnsi="宋体" w:eastAsia="仿宋_GB2312" w:cs="宋体"/>
          <w:color w:val="auto"/>
          <w:sz w:val="32"/>
          <w:szCs w:val="32"/>
        </w:rPr>
        <w:t>商家购买</w:t>
      </w:r>
      <w:r>
        <w:rPr>
          <w:rFonts w:hint="eastAsia" w:ascii="仿宋_GB2312" w:eastAsia="仿宋_GB2312"/>
          <w:color w:val="auto"/>
          <w:sz w:val="32"/>
          <w:szCs w:val="32"/>
          <w:lang w:eastAsia="zh-CN"/>
        </w:rPr>
        <w:t>乘用车</w:t>
      </w:r>
      <w:r>
        <w:rPr>
          <w:rFonts w:hint="eastAsia" w:ascii="仿宋_GB2312" w:hAnsi="宋体" w:eastAsia="仿宋_GB2312" w:cs="宋体"/>
          <w:color w:val="auto"/>
          <w:sz w:val="32"/>
          <w:szCs w:val="32"/>
        </w:rPr>
        <w:t>新车</w:t>
      </w:r>
      <w:r>
        <w:rPr>
          <w:rFonts w:hint="eastAsia" w:ascii="仿宋_GB2312" w:eastAsia="仿宋_GB2312"/>
          <w:color w:val="auto"/>
          <w:sz w:val="32"/>
          <w:szCs w:val="32"/>
          <w:lang w:eastAsia="zh-CN"/>
        </w:rPr>
        <w:t>（含新能源车）</w:t>
      </w:r>
      <w:r>
        <w:rPr>
          <w:rFonts w:hint="eastAsia" w:ascii="仿宋_GB2312" w:hAnsi="宋体" w:eastAsia="仿宋_GB2312" w:cs="宋体"/>
          <w:color w:val="auto"/>
          <w:sz w:val="32"/>
          <w:szCs w:val="32"/>
        </w:rPr>
        <w:t>，</w:t>
      </w:r>
      <w:r>
        <w:rPr>
          <w:rFonts w:hint="eastAsia" w:ascii="仿宋_GB2312" w:hAnsi="宋体" w:eastAsia="仿宋_GB2312" w:cs="宋体"/>
          <w:color w:val="auto"/>
          <w:sz w:val="32"/>
          <w:szCs w:val="32"/>
          <w:lang w:eastAsia="zh-CN"/>
        </w:rPr>
        <w:t>取得商家</w:t>
      </w:r>
      <w:r>
        <w:rPr>
          <w:rFonts w:hint="eastAsia" w:ascii="仿宋_GB2312" w:hAnsi="宋体" w:eastAsia="仿宋_GB2312" w:cs="宋体"/>
          <w:color w:val="auto"/>
          <w:sz w:val="32"/>
          <w:szCs w:val="32"/>
        </w:rPr>
        <w:t>开具</w:t>
      </w:r>
      <w:r>
        <w:rPr>
          <w:rFonts w:hint="eastAsia" w:ascii="仿宋_GB2312" w:hAnsi="宋体" w:eastAsia="仿宋_GB2312" w:cs="宋体"/>
          <w:color w:val="auto"/>
          <w:sz w:val="32"/>
          <w:szCs w:val="32"/>
          <w:lang w:eastAsia="zh-CN"/>
        </w:rPr>
        <w:t>的</w:t>
      </w:r>
      <w:r>
        <w:rPr>
          <w:rFonts w:hint="eastAsia" w:ascii="仿宋_GB2312" w:hAnsi="宋体" w:eastAsia="仿宋_GB2312" w:cs="宋体"/>
          <w:color w:val="auto"/>
          <w:sz w:val="32"/>
          <w:szCs w:val="32"/>
        </w:rPr>
        <w:t>机动车销售统一发票</w:t>
      </w:r>
      <w:r>
        <w:rPr>
          <w:rFonts w:hint="eastAsia" w:ascii="仿宋_GB2312" w:hAnsi="宋体" w:eastAsia="仿宋_GB2312" w:cs="宋体"/>
          <w:color w:val="auto"/>
          <w:sz w:val="32"/>
          <w:szCs w:val="32"/>
          <w:lang w:eastAsia="zh-CN"/>
        </w:rPr>
        <w:t>并上牌照。</w:t>
      </w:r>
    </w:p>
    <w:p>
      <w:pPr>
        <w:keepNext w:val="0"/>
        <w:keepLines w:val="0"/>
        <w:pageBreakBefore w:val="0"/>
        <w:widowControl w:val="0"/>
        <w:kinsoku/>
        <w:wordWrap/>
        <w:overflowPunct/>
        <w:topLinePunct w:val="0"/>
        <w:autoSpaceDE/>
        <w:autoSpaceDN/>
        <w:bidi w:val="0"/>
        <w:spacing w:line="520" w:lineRule="exact"/>
        <w:ind w:firstLine="643" w:firstLineChars="200"/>
        <w:jc w:val="left"/>
        <w:textAlignment w:val="auto"/>
        <w:rPr>
          <w:rFonts w:hint="eastAsia" w:ascii="仿宋_GB2312" w:hAnsi="宋体" w:eastAsia="仿宋_GB2312" w:cs="宋体"/>
          <w:color w:val="auto"/>
          <w:sz w:val="32"/>
          <w:szCs w:val="32"/>
          <w:lang w:eastAsia="zh-CN"/>
        </w:rPr>
      </w:pPr>
      <w:r>
        <w:rPr>
          <w:rFonts w:hint="eastAsia" w:ascii="仿宋_GB2312" w:hAnsi="宋体" w:eastAsia="仿宋_GB2312" w:cs="宋体"/>
          <w:b/>
          <w:bCs/>
          <w:color w:val="auto"/>
          <w:sz w:val="32"/>
          <w:szCs w:val="32"/>
          <w:lang w:eastAsia="zh-CN"/>
        </w:rPr>
        <w:t>补贴形式</w:t>
      </w:r>
      <w:r>
        <w:rPr>
          <w:rFonts w:hint="eastAsia" w:ascii="仿宋_GB2312" w:hAnsi="宋体" w:eastAsia="仿宋_GB2312" w:cs="宋体"/>
          <w:color w:val="auto"/>
          <w:sz w:val="32"/>
          <w:szCs w:val="32"/>
          <w:lang w:eastAsia="zh-CN"/>
        </w:rPr>
        <w:t>：个人消费者于</w:t>
      </w:r>
      <w:r>
        <w:rPr>
          <w:rFonts w:hint="eastAsia" w:ascii="仿宋_GB2312" w:hAnsi="宋体" w:eastAsia="仿宋_GB2312" w:cs="宋体"/>
          <w:color w:val="auto"/>
          <w:sz w:val="32"/>
          <w:szCs w:val="32"/>
          <w:lang w:val="en-US" w:eastAsia="zh-CN"/>
        </w:rPr>
        <w:t>9月25日-10月24日期间</w:t>
      </w:r>
      <w:r>
        <w:rPr>
          <w:rFonts w:hint="eastAsia" w:ascii="仿宋_GB2312" w:hAnsi="宋体" w:eastAsia="仿宋_GB2312" w:cs="宋体"/>
          <w:color w:val="auto"/>
          <w:sz w:val="32"/>
          <w:szCs w:val="32"/>
          <w:lang w:eastAsia="zh-CN"/>
        </w:rPr>
        <w:t>购买</w:t>
      </w:r>
      <w:r>
        <w:rPr>
          <w:rFonts w:hint="eastAsia" w:ascii="仿宋_GB2312" w:eastAsia="仿宋_GB2312"/>
          <w:color w:val="auto"/>
          <w:sz w:val="32"/>
          <w:szCs w:val="32"/>
          <w:lang w:eastAsia="zh-CN"/>
        </w:rPr>
        <w:t>乘用车</w:t>
      </w:r>
      <w:r>
        <w:rPr>
          <w:rFonts w:hint="eastAsia" w:ascii="仿宋_GB2312" w:hAnsi="宋体" w:eastAsia="仿宋_GB2312" w:cs="宋体"/>
          <w:color w:val="auto"/>
          <w:sz w:val="32"/>
          <w:szCs w:val="32"/>
        </w:rPr>
        <w:t>新车</w:t>
      </w:r>
      <w:r>
        <w:rPr>
          <w:rFonts w:hint="eastAsia" w:ascii="仿宋_GB2312" w:eastAsia="仿宋_GB2312"/>
          <w:color w:val="auto"/>
          <w:sz w:val="32"/>
          <w:szCs w:val="32"/>
          <w:lang w:eastAsia="zh-CN"/>
        </w:rPr>
        <w:t>（含新能源车）</w:t>
      </w:r>
      <w:r>
        <w:rPr>
          <w:rFonts w:hint="eastAsia" w:ascii="仿宋_GB2312" w:hAnsi="宋体" w:eastAsia="仿宋_GB2312" w:cs="宋体"/>
          <w:color w:val="auto"/>
          <w:sz w:val="32"/>
          <w:szCs w:val="32"/>
          <w:lang w:eastAsia="zh-CN"/>
        </w:rPr>
        <w:t>后于</w:t>
      </w:r>
      <w:r>
        <w:rPr>
          <w:rFonts w:hint="eastAsia" w:ascii="仿宋_GB2312" w:hAnsi="宋体" w:eastAsia="仿宋_GB2312" w:cs="宋体"/>
          <w:color w:val="auto"/>
          <w:sz w:val="32"/>
          <w:szCs w:val="32"/>
          <w:lang w:val="en-US" w:eastAsia="zh-CN"/>
        </w:rPr>
        <w:t>10月31日前</w:t>
      </w:r>
      <w:r>
        <w:rPr>
          <w:rFonts w:hint="eastAsia" w:ascii="仿宋_GB2312" w:hAnsi="宋体" w:eastAsia="仿宋_GB2312" w:cs="宋体"/>
          <w:color w:val="auto"/>
          <w:sz w:val="32"/>
          <w:szCs w:val="32"/>
          <w:lang w:eastAsia="zh-CN"/>
        </w:rPr>
        <w:t>向宾阳县经济贸易和信息化局提交申请表、个人身份证、购车的机动车销售统一发票和机动车行驶证等相关申请材料申请购车补贴。</w:t>
      </w:r>
    </w:p>
    <w:p>
      <w:pPr>
        <w:keepNext w:val="0"/>
        <w:keepLines w:val="0"/>
        <w:pageBreakBefore w:val="0"/>
        <w:widowControl w:val="0"/>
        <w:kinsoku/>
        <w:wordWrap/>
        <w:overflowPunct/>
        <w:topLinePunct w:val="0"/>
        <w:autoSpaceDE/>
        <w:autoSpaceDN/>
        <w:bidi w:val="0"/>
        <w:spacing w:line="520" w:lineRule="exact"/>
        <w:ind w:firstLine="643" w:firstLineChars="200"/>
        <w:jc w:val="left"/>
        <w:textAlignment w:val="auto"/>
        <w:outlineLvl w:val="1"/>
        <w:rPr>
          <w:rFonts w:hint="eastAsia" w:ascii="楷体_GB2312" w:hAnsi="宋体" w:eastAsia="楷体_GB2312" w:cs="宋体"/>
          <w:b/>
          <w:color w:val="auto"/>
          <w:sz w:val="32"/>
          <w:szCs w:val="32"/>
        </w:rPr>
      </w:pPr>
      <w:r>
        <w:rPr>
          <w:rFonts w:hint="eastAsia" w:ascii="楷体_GB2312" w:hAnsi="宋体" w:eastAsia="楷体_GB2312" w:cs="宋体"/>
          <w:b/>
          <w:color w:val="auto"/>
          <w:sz w:val="32"/>
          <w:szCs w:val="32"/>
          <w:lang w:eastAsia="zh-CN"/>
        </w:rPr>
        <w:t>（二）</w:t>
      </w:r>
      <w:r>
        <w:rPr>
          <w:rFonts w:hint="eastAsia" w:ascii="楷体_GB2312" w:hAnsi="宋体" w:eastAsia="楷体_GB2312" w:cs="宋体"/>
          <w:b/>
          <w:color w:val="auto"/>
          <w:sz w:val="32"/>
          <w:szCs w:val="32"/>
        </w:rPr>
        <w:t>补贴标准</w:t>
      </w:r>
    </w:p>
    <w:p>
      <w:pPr>
        <w:keepNext w:val="0"/>
        <w:keepLines w:val="0"/>
        <w:pageBreakBefore w:val="0"/>
        <w:widowControl w:val="0"/>
        <w:kinsoku/>
        <w:wordWrap/>
        <w:overflowPunct/>
        <w:topLinePunct w:val="0"/>
        <w:autoSpaceDE/>
        <w:autoSpaceDN/>
        <w:bidi w:val="0"/>
        <w:spacing w:line="520" w:lineRule="exact"/>
        <w:ind w:firstLine="642"/>
        <w:jc w:val="left"/>
        <w:textAlignment w:val="auto"/>
        <w:rPr>
          <w:rFonts w:hint="eastAsia" w:ascii="仿宋_GB2312" w:hAnsi="宋体" w:eastAsia="仿宋_GB2312" w:cs="宋体"/>
          <w:color w:val="auto"/>
          <w:sz w:val="32"/>
          <w:szCs w:val="32"/>
          <w:lang w:eastAsia="zh-CN"/>
        </w:rPr>
      </w:pPr>
      <w:r>
        <w:rPr>
          <w:rFonts w:hint="eastAsia" w:ascii="仿宋_GB2312" w:eastAsia="仿宋_GB2312"/>
          <w:color w:val="auto"/>
          <w:sz w:val="32"/>
          <w:szCs w:val="32"/>
        </w:rPr>
        <w:t>按照</w:t>
      </w:r>
      <w:r>
        <w:rPr>
          <w:rFonts w:hint="eastAsia" w:ascii="仿宋_GB2312" w:eastAsia="仿宋_GB2312"/>
          <w:b/>
          <w:bCs/>
          <w:color w:val="auto"/>
          <w:sz w:val="32"/>
          <w:szCs w:val="32"/>
        </w:rPr>
        <w:t>“总量控制，先到先补，补完为止”</w:t>
      </w:r>
      <w:r>
        <w:rPr>
          <w:rFonts w:hint="eastAsia" w:ascii="仿宋_GB2312" w:eastAsia="仿宋_GB2312"/>
          <w:color w:val="auto"/>
          <w:sz w:val="32"/>
          <w:szCs w:val="32"/>
        </w:rPr>
        <w:t>的原则，对</w:t>
      </w:r>
      <w:r>
        <w:rPr>
          <w:rFonts w:hint="eastAsia" w:ascii="仿宋_GB2312" w:eastAsia="仿宋_GB2312"/>
          <w:color w:val="auto"/>
          <w:sz w:val="32"/>
          <w:szCs w:val="32"/>
          <w:lang w:eastAsia="zh-CN"/>
        </w:rPr>
        <w:t>个人消费者</w:t>
      </w:r>
      <w:r>
        <w:rPr>
          <w:rFonts w:hint="eastAsia" w:ascii="仿宋_GB2312" w:eastAsia="仿宋_GB2312"/>
          <w:color w:val="auto"/>
          <w:sz w:val="32"/>
          <w:szCs w:val="32"/>
        </w:rPr>
        <w:t>购买</w:t>
      </w:r>
      <w:r>
        <w:rPr>
          <w:rFonts w:hint="eastAsia" w:ascii="仿宋_GB2312" w:eastAsia="仿宋_GB2312"/>
          <w:color w:val="auto"/>
          <w:sz w:val="32"/>
          <w:szCs w:val="32"/>
          <w:lang w:eastAsia="zh-CN"/>
        </w:rPr>
        <w:t>乘用车</w:t>
      </w:r>
      <w:r>
        <w:rPr>
          <w:rFonts w:hint="eastAsia" w:ascii="仿宋_GB2312" w:eastAsia="仿宋_GB2312"/>
          <w:color w:val="auto"/>
          <w:sz w:val="32"/>
          <w:szCs w:val="32"/>
        </w:rPr>
        <w:t>新车</w:t>
      </w:r>
      <w:r>
        <w:rPr>
          <w:rFonts w:hint="eastAsia" w:ascii="仿宋_GB2312" w:eastAsia="仿宋_GB2312"/>
          <w:color w:val="auto"/>
          <w:sz w:val="32"/>
          <w:szCs w:val="32"/>
          <w:lang w:eastAsia="zh-CN"/>
        </w:rPr>
        <w:t>（含新能源车）</w:t>
      </w:r>
      <w:r>
        <w:rPr>
          <w:rFonts w:hint="eastAsia" w:ascii="仿宋_GB2312" w:eastAsia="仿宋_GB2312"/>
          <w:color w:val="auto"/>
          <w:sz w:val="32"/>
          <w:szCs w:val="32"/>
        </w:rPr>
        <w:t>给予补贴。一辆汽车仅限</w:t>
      </w:r>
      <w:r>
        <w:rPr>
          <w:rFonts w:hint="eastAsia" w:ascii="仿宋_GB2312" w:eastAsia="仿宋_GB2312"/>
          <w:color w:val="auto"/>
          <w:sz w:val="32"/>
          <w:szCs w:val="32"/>
          <w:lang w:eastAsia="zh-CN"/>
        </w:rPr>
        <w:t>申请</w:t>
      </w:r>
      <w:r>
        <w:rPr>
          <w:rFonts w:hint="eastAsia" w:ascii="仿宋_GB2312" w:eastAsia="仿宋_GB2312"/>
          <w:color w:val="auto"/>
          <w:sz w:val="32"/>
          <w:szCs w:val="32"/>
        </w:rPr>
        <w:t>一次补贴，可与其他政策叠加。</w:t>
      </w:r>
      <w:r>
        <w:rPr>
          <w:rFonts w:hint="eastAsia" w:ascii="仿宋_GB2312" w:hAnsi="宋体" w:eastAsia="仿宋_GB2312" w:cs="宋体"/>
          <w:color w:val="auto"/>
          <w:sz w:val="32"/>
          <w:szCs w:val="32"/>
        </w:rPr>
        <w:t>补贴标准</w:t>
      </w:r>
      <w:r>
        <w:rPr>
          <w:rFonts w:hint="eastAsia" w:ascii="仿宋_GB2312" w:hAnsi="宋体" w:eastAsia="仿宋_GB2312" w:cs="宋体"/>
          <w:color w:val="auto"/>
          <w:sz w:val="32"/>
          <w:szCs w:val="32"/>
          <w:lang w:eastAsia="zh-CN"/>
        </w:rPr>
        <w:t>分以下</w:t>
      </w:r>
      <w:r>
        <w:rPr>
          <w:rFonts w:hint="eastAsia" w:ascii="仿宋_GB2312" w:hAnsi="宋体" w:eastAsia="仿宋_GB2312" w:cs="宋体"/>
          <w:color w:val="auto"/>
          <w:sz w:val="32"/>
          <w:szCs w:val="32"/>
        </w:rPr>
        <w:t>3档</w:t>
      </w:r>
      <w:r>
        <w:rPr>
          <w:rFonts w:hint="eastAsia" w:ascii="仿宋_GB2312" w:hAnsi="宋体" w:eastAsia="仿宋_GB2312" w:cs="宋体"/>
          <w:color w:val="auto"/>
          <w:sz w:val="32"/>
          <w:szCs w:val="32"/>
          <w:lang w:eastAsia="zh-CN"/>
        </w:rPr>
        <w:t>：</w:t>
      </w:r>
    </w:p>
    <w:p>
      <w:pPr>
        <w:keepNext w:val="0"/>
        <w:keepLines w:val="0"/>
        <w:pageBreakBefore w:val="0"/>
        <w:widowControl w:val="0"/>
        <w:kinsoku/>
        <w:wordWrap/>
        <w:overflowPunct/>
        <w:topLinePunct w:val="0"/>
        <w:autoSpaceDE/>
        <w:autoSpaceDN/>
        <w:bidi w:val="0"/>
        <w:spacing w:line="520" w:lineRule="exact"/>
        <w:jc w:val="left"/>
        <w:textAlignment w:val="auto"/>
        <w:outlineLvl w:val="9"/>
        <w:rPr>
          <w:rFonts w:ascii="仿宋_GB2312" w:hAnsi="宋体" w:eastAsia="仿宋_GB2312" w:cs="宋体"/>
          <w:color w:val="auto"/>
          <w:sz w:val="32"/>
          <w:szCs w:val="32"/>
        </w:rPr>
      </w:pPr>
      <w:r>
        <w:rPr>
          <w:rFonts w:hint="eastAsia" w:ascii="仿宋_GB2312" w:hAnsi="宋体" w:eastAsia="仿宋_GB2312" w:cs="宋体"/>
          <w:color w:val="auto"/>
          <w:sz w:val="32"/>
          <w:szCs w:val="32"/>
        </w:rPr>
        <w:t xml:space="preserve">    </w:t>
      </w: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lang w:val="en-US" w:eastAsia="zh-CN"/>
        </w:rPr>
        <w:t>1</w:t>
      </w: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lang w:val="en-US" w:eastAsia="zh-CN"/>
        </w:rPr>
        <w:t>4</w:t>
      </w:r>
      <w:r>
        <w:rPr>
          <w:rFonts w:hint="eastAsia" w:ascii="仿宋_GB2312" w:hAnsi="宋体" w:eastAsia="仿宋_GB2312" w:cs="宋体"/>
          <w:color w:val="auto"/>
          <w:sz w:val="32"/>
          <w:szCs w:val="32"/>
          <w:lang w:eastAsia="zh-CN"/>
        </w:rPr>
        <w:t>万元＜车价≤</w:t>
      </w:r>
      <w:r>
        <w:rPr>
          <w:rFonts w:hint="eastAsia" w:ascii="仿宋_GB2312" w:hAnsi="宋体" w:eastAsia="仿宋_GB2312" w:cs="宋体"/>
          <w:color w:val="auto"/>
          <w:sz w:val="32"/>
          <w:szCs w:val="32"/>
          <w:lang w:val="en-US" w:eastAsia="zh-CN"/>
        </w:rPr>
        <w:t>8</w:t>
      </w:r>
      <w:r>
        <w:rPr>
          <w:rFonts w:hint="eastAsia" w:ascii="仿宋_GB2312" w:hAnsi="宋体" w:eastAsia="仿宋_GB2312" w:cs="宋体"/>
          <w:color w:val="auto"/>
          <w:sz w:val="32"/>
          <w:szCs w:val="32"/>
          <w:lang w:eastAsia="zh-CN"/>
        </w:rPr>
        <w:t>万元，</w:t>
      </w:r>
      <w:r>
        <w:rPr>
          <w:rFonts w:hint="eastAsia" w:ascii="仿宋_GB2312" w:hAnsi="宋体" w:eastAsia="仿宋_GB2312" w:cs="宋体"/>
          <w:color w:val="auto"/>
          <w:sz w:val="32"/>
          <w:szCs w:val="32"/>
        </w:rPr>
        <w:t>补贴</w:t>
      </w:r>
      <w:r>
        <w:rPr>
          <w:rFonts w:hint="eastAsia" w:ascii="仿宋_GB2312" w:hAnsi="宋体" w:eastAsia="仿宋_GB2312" w:cs="宋体"/>
          <w:color w:val="auto"/>
          <w:sz w:val="32"/>
          <w:szCs w:val="32"/>
          <w:lang w:val="en-US" w:eastAsia="zh-CN"/>
        </w:rPr>
        <w:t>10</w:t>
      </w:r>
      <w:r>
        <w:rPr>
          <w:rFonts w:hint="eastAsia" w:ascii="仿宋_GB2312" w:hAnsi="宋体" w:eastAsia="仿宋_GB2312" w:cs="宋体"/>
          <w:color w:val="auto"/>
          <w:sz w:val="32"/>
          <w:szCs w:val="32"/>
        </w:rPr>
        <w:t>00元</w:t>
      </w:r>
      <w:r>
        <w:rPr>
          <w:rFonts w:hint="eastAsia" w:ascii="仿宋_GB2312" w:hAnsi="宋体" w:eastAsia="仿宋_GB2312" w:cs="宋体"/>
          <w:color w:val="auto"/>
          <w:sz w:val="32"/>
          <w:szCs w:val="32"/>
          <w:lang w:val="en-US" w:eastAsia="zh-CN"/>
        </w:rPr>
        <w:t>/辆</w:t>
      </w:r>
      <w:r>
        <w:rPr>
          <w:rFonts w:hint="eastAsia" w:ascii="仿宋_GB2312" w:hAnsi="宋体" w:eastAsia="仿宋_GB2312" w:cs="宋体"/>
          <w:color w:val="auto"/>
          <w:sz w:val="32"/>
          <w:szCs w:val="32"/>
        </w:rPr>
        <w:t>。</w:t>
      </w:r>
      <w:bookmarkStart w:id="2" w:name="_GoBack"/>
      <w:bookmarkEnd w:id="2"/>
    </w:p>
    <w:p>
      <w:pPr>
        <w:keepNext w:val="0"/>
        <w:keepLines w:val="0"/>
        <w:pageBreakBefore w:val="0"/>
        <w:widowControl w:val="0"/>
        <w:kinsoku/>
        <w:wordWrap/>
        <w:overflowPunct/>
        <w:topLinePunct w:val="0"/>
        <w:autoSpaceDE/>
        <w:autoSpaceDN/>
        <w:bidi w:val="0"/>
        <w:spacing w:line="520" w:lineRule="exact"/>
        <w:jc w:val="left"/>
        <w:textAlignment w:val="auto"/>
        <w:outlineLvl w:val="9"/>
        <w:rPr>
          <w:rFonts w:ascii="仿宋_GB2312" w:hAnsi="宋体" w:eastAsia="仿宋_GB2312" w:cs="宋体"/>
          <w:color w:val="auto"/>
          <w:sz w:val="32"/>
          <w:szCs w:val="32"/>
        </w:rPr>
      </w:pPr>
      <w:r>
        <w:rPr>
          <w:rFonts w:hint="eastAsia" w:ascii="仿宋_GB2312" w:hAnsi="宋体" w:eastAsia="仿宋_GB2312" w:cs="宋体"/>
          <w:color w:val="auto"/>
          <w:sz w:val="32"/>
          <w:szCs w:val="32"/>
        </w:rPr>
        <w:t xml:space="preserve">    </w:t>
      </w: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lang w:val="en-US" w:eastAsia="zh-CN"/>
        </w:rPr>
        <w:t>2</w:t>
      </w: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lang w:val="en-US" w:eastAsia="zh-CN"/>
        </w:rPr>
        <w:t>8</w:t>
      </w:r>
      <w:r>
        <w:rPr>
          <w:rFonts w:hint="eastAsia" w:ascii="仿宋_GB2312" w:hAnsi="宋体" w:eastAsia="仿宋_GB2312" w:cs="宋体"/>
          <w:color w:val="auto"/>
          <w:sz w:val="32"/>
          <w:szCs w:val="32"/>
          <w:lang w:eastAsia="zh-CN"/>
        </w:rPr>
        <w:t>万元＜车价≤</w:t>
      </w:r>
      <w:r>
        <w:rPr>
          <w:rFonts w:hint="eastAsia" w:ascii="仿宋_GB2312" w:hAnsi="宋体" w:eastAsia="仿宋_GB2312" w:cs="宋体"/>
          <w:color w:val="auto"/>
          <w:sz w:val="32"/>
          <w:szCs w:val="32"/>
          <w:lang w:val="en-US" w:eastAsia="zh-CN"/>
        </w:rPr>
        <w:t>15</w:t>
      </w:r>
      <w:r>
        <w:rPr>
          <w:rFonts w:hint="eastAsia" w:ascii="仿宋_GB2312" w:hAnsi="宋体" w:eastAsia="仿宋_GB2312" w:cs="宋体"/>
          <w:color w:val="auto"/>
          <w:sz w:val="32"/>
          <w:szCs w:val="32"/>
          <w:lang w:eastAsia="zh-CN"/>
        </w:rPr>
        <w:t>万元，</w:t>
      </w:r>
      <w:r>
        <w:rPr>
          <w:rFonts w:hint="eastAsia" w:ascii="仿宋_GB2312" w:hAnsi="宋体" w:eastAsia="仿宋_GB2312" w:cs="宋体"/>
          <w:color w:val="auto"/>
          <w:sz w:val="32"/>
          <w:szCs w:val="32"/>
        </w:rPr>
        <w:t>补贴</w:t>
      </w:r>
      <w:r>
        <w:rPr>
          <w:rFonts w:hint="eastAsia" w:ascii="仿宋_GB2312" w:hAnsi="宋体" w:eastAsia="仿宋_GB2312" w:cs="宋体"/>
          <w:color w:val="auto"/>
          <w:sz w:val="32"/>
          <w:szCs w:val="32"/>
          <w:lang w:val="en-US" w:eastAsia="zh-CN"/>
        </w:rPr>
        <w:t>2</w:t>
      </w:r>
      <w:r>
        <w:rPr>
          <w:rFonts w:hint="eastAsia" w:ascii="仿宋_GB2312" w:hAnsi="宋体" w:eastAsia="仿宋_GB2312" w:cs="宋体"/>
          <w:color w:val="auto"/>
          <w:sz w:val="32"/>
          <w:szCs w:val="32"/>
        </w:rPr>
        <w:t>000元</w:t>
      </w:r>
      <w:r>
        <w:rPr>
          <w:rFonts w:hint="eastAsia" w:ascii="仿宋_GB2312" w:hAnsi="宋体" w:eastAsia="仿宋_GB2312" w:cs="宋体"/>
          <w:color w:val="auto"/>
          <w:sz w:val="32"/>
          <w:szCs w:val="32"/>
          <w:lang w:val="en-US" w:eastAsia="zh-CN"/>
        </w:rPr>
        <w:t>/辆</w:t>
      </w:r>
      <w:r>
        <w:rPr>
          <w:rFonts w:hint="eastAsia" w:ascii="仿宋_GB2312" w:hAnsi="宋体" w:eastAsia="仿宋_GB2312" w:cs="宋体"/>
          <w:color w:val="auto"/>
          <w:sz w:val="32"/>
          <w:szCs w:val="32"/>
        </w:rPr>
        <w:t>。</w:t>
      </w:r>
    </w:p>
    <w:p>
      <w:pPr>
        <w:keepNext w:val="0"/>
        <w:keepLines w:val="0"/>
        <w:pageBreakBefore w:val="0"/>
        <w:widowControl w:val="0"/>
        <w:kinsoku/>
        <w:wordWrap/>
        <w:overflowPunct/>
        <w:topLinePunct w:val="0"/>
        <w:autoSpaceDE/>
        <w:autoSpaceDN/>
        <w:bidi w:val="0"/>
        <w:spacing w:line="520" w:lineRule="exact"/>
        <w:ind w:firstLine="640"/>
        <w:jc w:val="left"/>
        <w:textAlignment w:val="auto"/>
        <w:outlineLvl w:val="9"/>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lang w:eastAsia="zh-CN"/>
        </w:rPr>
        <w:t>（</w:t>
      </w:r>
      <w:r>
        <w:rPr>
          <w:rFonts w:hint="eastAsia" w:ascii="仿宋_GB2312" w:hAnsi="宋体" w:eastAsia="仿宋_GB2312" w:cs="宋体"/>
          <w:color w:val="auto"/>
          <w:sz w:val="32"/>
          <w:szCs w:val="32"/>
          <w:lang w:val="en-US" w:eastAsia="zh-CN"/>
        </w:rPr>
        <w:t>3</w:t>
      </w:r>
      <w:r>
        <w:rPr>
          <w:rFonts w:hint="eastAsia" w:ascii="仿宋_GB2312" w:hAnsi="宋体" w:eastAsia="仿宋_GB2312" w:cs="宋体"/>
          <w:color w:val="auto"/>
          <w:sz w:val="32"/>
          <w:szCs w:val="32"/>
          <w:lang w:eastAsia="zh-CN"/>
        </w:rPr>
        <w:t>）车价＞</w:t>
      </w:r>
      <w:r>
        <w:rPr>
          <w:rFonts w:hint="eastAsia" w:ascii="仿宋_GB2312" w:hAnsi="宋体" w:eastAsia="仿宋_GB2312" w:cs="宋体"/>
          <w:color w:val="auto"/>
          <w:sz w:val="32"/>
          <w:szCs w:val="32"/>
          <w:lang w:val="en-US" w:eastAsia="zh-CN"/>
        </w:rPr>
        <w:t>15</w:t>
      </w:r>
      <w:r>
        <w:rPr>
          <w:rFonts w:hint="eastAsia" w:ascii="仿宋_GB2312" w:hAnsi="宋体" w:eastAsia="仿宋_GB2312" w:cs="宋体"/>
          <w:color w:val="auto"/>
          <w:sz w:val="32"/>
          <w:szCs w:val="32"/>
          <w:lang w:eastAsia="zh-CN"/>
        </w:rPr>
        <w:t>万元，</w:t>
      </w:r>
      <w:r>
        <w:rPr>
          <w:rFonts w:hint="eastAsia" w:ascii="仿宋_GB2312" w:hAnsi="宋体" w:eastAsia="仿宋_GB2312" w:cs="宋体"/>
          <w:color w:val="auto"/>
          <w:sz w:val="32"/>
          <w:szCs w:val="32"/>
        </w:rPr>
        <w:t>补贴</w:t>
      </w:r>
      <w:r>
        <w:rPr>
          <w:rFonts w:hint="eastAsia" w:ascii="仿宋_GB2312" w:hAnsi="宋体" w:eastAsia="仿宋_GB2312" w:cs="宋体"/>
          <w:color w:val="auto"/>
          <w:sz w:val="32"/>
          <w:szCs w:val="32"/>
          <w:lang w:val="en-US" w:eastAsia="zh-CN"/>
        </w:rPr>
        <w:t>3</w:t>
      </w:r>
      <w:r>
        <w:rPr>
          <w:rFonts w:hint="eastAsia" w:ascii="仿宋_GB2312" w:hAnsi="宋体" w:eastAsia="仿宋_GB2312" w:cs="宋体"/>
          <w:color w:val="auto"/>
          <w:sz w:val="32"/>
          <w:szCs w:val="32"/>
        </w:rPr>
        <w:t>000元</w:t>
      </w:r>
      <w:r>
        <w:rPr>
          <w:rFonts w:hint="eastAsia" w:ascii="仿宋_GB2312" w:hAnsi="宋体" w:eastAsia="仿宋_GB2312" w:cs="宋体"/>
          <w:color w:val="auto"/>
          <w:sz w:val="32"/>
          <w:szCs w:val="32"/>
          <w:lang w:val="en-US" w:eastAsia="zh-CN"/>
        </w:rPr>
        <w:t>/辆</w:t>
      </w:r>
      <w:r>
        <w:rPr>
          <w:rFonts w:hint="eastAsia" w:ascii="仿宋_GB2312" w:hAnsi="宋体" w:eastAsia="仿宋_GB2312" w:cs="宋体"/>
          <w:color w:val="auto"/>
          <w:sz w:val="32"/>
          <w:szCs w:val="32"/>
        </w:rPr>
        <w:t>。</w:t>
      </w:r>
    </w:p>
    <w:p>
      <w:pPr>
        <w:keepNext w:val="0"/>
        <w:keepLines w:val="0"/>
        <w:pageBreakBefore w:val="0"/>
        <w:widowControl w:val="0"/>
        <w:kinsoku/>
        <w:wordWrap/>
        <w:overflowPunct/>
        <w:topLinePunct w:val="0"/>
        <w:autoSpaceDE/>
        <w:autoSpaceDN/>
        <w:bidi w:val="0"/>
        <w:spacing w:line="520" w:lineRule="exact"/>
        <w:ind w:firstLine="640" w:firstLineChars="200"/>
        <w:jc w:val="left"/>
        <w:textAlignment w:val="auto"/>
        <w:outlineLvl w:val="0"/>
        <w:rPr>
          <w:rFonts w:hint="eastAsia" w:ascii="宋体" w:hAnsi="宋体" w:cs="宋体"/>
          <w:b/>
          <w:color w:val="auto"/>
          <w:sz w:val="32"/>
          <w:szCs w:val="32"/>
          <w:lang w:eastAsia="zh-CN"/>
        </w:rPr>
      </w:pPr>
      <w:r>
        <w:rPr>
          <w:rFonts w:hint="eastAsia" w:ascii="黑体" w:hAnsi="黑体" w:eastAsia="黑体" w:cs="黑体"/>
          <w:b w:val="0"/>
          <w:bCs/>
          <w:color w:val="auto"/>
          <w:sz w:val="32"/>
          <w:szCs w:val="32"/>
          <w:lang w:eastAsia="zh-CN"/>
        </w:rPr>
        <w:t>六、其他事项</w:t>
      </w:r>
    </w:p>
    <w:p>
      <w:pPr>
        <w:keepNext w:val="0"/>
        <w:keepLines w:val="0"/>
        <w:pageBreakBefore w:val="0"/>
        <w:widowControl w:val="0"/>
        <w:kinsoku/>
        <w:wordWrap/>
        <w:overflowPunct/>
        <w:topLinePunct w:val="0"/>
        <w:autoSpaceDE/>
        <w:autoSpaceDN/>
        <w:bidi w:val="0"/>
        <w:spacing w:line="520" w:lineRule="exact"/>
        <w:ind w:firstLine="640"/>
        <w:jc w:val="left"/>
        <w:textAlignment w:val="auto"/>
        <w:outlineLvl w:val="9"/>
        <w:rPr>
          <w:rFonts w:hint="eastAsia" w:ascii="仿宋_GB2312" w:hAnsi="宋体" w:eastAsia="仿宋_GB2312" w:cs="宋体"/>
          <w:color w:val="auto"/>
          <w:sz w:val="32"/>
          <w:szCs w:val="32"/>
        </w:rPr>
      </w:pPr>
      <w:r>
        <w:rPr>
          <w:rFonts w:hint="eastAsia" w:ascii="仿宋_GB2312" w:eastAsia="仿宋_GB2312"/>
          <w:color w:val="auto"/>
          <w:sz w:val="32"/>
          <w:szCs w:val="32"/>
        </w:rPr>
        <w:t>本方案自公布之日起施行，有效期至2025年</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31</w:t>
      </w:r>
      <w:r>
        <w:rPr>
          <w:rFonts w:hint="eastAsia" w:ascii="仿宋_GB2312" w:eastAsia="仿宋_GB2312"/>
          <w:color w:val="auto"/>
          <w:sz w:val="32"/>
          <w:szCs w:val="32"/>
        </w:rPr>
        <w:t>日。</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kinsoku/>
        <w:wordWrap/>
        <w:overflowPunct/>
        <w:topLinePunct w:val="0"/>
        <w:autoSpaceDE/>
        <w:autoSpaceDN/>
        <w:bidi w:val="0"/>
        <w:spacing w:line="520" w:lineRule="exact"/>
        <w:ind w:left="1918" w:leftChars="304" w:hanging="1280" w:hangingChars="400"/>
        <w:jc w:val="left"/>
        <w:textAlignment w:val="auto"/>
        <w:rPr>
          <w:rFonts w:hint="default" w:ascii="仿宋_GB2312" w:eastAsia="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kinsoku/>
        <w:wordWrap/>
        <w:overflowPunct/>
        <w:topLinePunct w:val="0"/>
        <w:autoSpaceDE/>
        <w:autoSpaceDN/>
        <w:bidi w:val="0"/>
        <w:spacing w:line="520" w:lineRule="exact"/>
        <w:ind w:firstLine="640" w:firstLineChars="200"/>
        <w:jc w:val="left"/>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方正小标宋简体" w:eastAsia="方正小标宋简体"/>
          <w:color w:val="auto"/>
          <w:sz w:val="36"/>
          <w:szCs w:val="36"/>
          <w:u w:val="single"/>
          <w:lang w:val="en-US" w:eastAsia="zh-CN"/>
        </w:rPr>
      </w:pPr>
    </w:p>
    <w:tbl>
      <w:tblPr>
        <w:tblStyle w:val="6"/>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7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974" w:type="dxa"/>
            <w:vAlign w:val="center"/>
          </w:tcPr>
          <w:p>
            <w:pPr>
              <w:pStyle w:val="2"/>
              <w:keepNext w:val="0"/>
              <w:keepLines w:val="0"/>
              <w:pageBreakBefore w:val="0"/>
              <w:kinsoku/>
              <w:wordWrap/>
              <w:overflowPunct/>
              <w:topLinePunct w:val="0"/>
              <w:autoSpaceDE/>
              <w:autoSpaceDN/>
              <w:bidi w:val="0"/>
              <w:spacing w:line="520" w:lineRule="exact"/>
              <w:jc w:val="left"/>
              <w:textAlignment w:val="auto"/>
              <w:rPr>
                <w:rFonts w:ascii="仿宋_GB2312" w:eastAsia="仿宋_GB2312"/>
                <w:color w:val="auto"/>
                <w:sz w:val="28"/>
                <w:szCs w:val="28"/>
                <w:lang w:eastAsia="zh-CN"/>
              </w:rPr>
            </w:pPr>
            <w:r>
              <w:rPr>
                <w:rFonts w:hint="eastAsia" w:ascii="仿宋_GB2312" w:eastAsia="仿宋_GB2312"/>
                <w:color w:val="auto"/>
                <w:sz w:val="28"/>
                <w:szCs w:val="28"/>
                <w:lang w:eastAsia="zh-CN"/>
              </w:rPr>
              <w:t>宾阳县经济贸易和信息化局办公室          202</w:t>
            </w:r>
            <w:r>
              <w:rPr>
                <w:rFonts w:hint="eastAsia" w:ascii="仿宋_GB2312" w:eastAsia="仿宋_GB2312"/>
                <w:color w:val="auto"/>
                <w:sz w:val="28"/>
                <w:szCs w:val="28"/>
                <w:lang w:val="en-US" w:eastAsia="zh-CN"/>
              </w:rPr>
              <w:t>5</w:t>
            </w:r>
            <w:r>
              <w:rPr>
                <w:rFonts w:hint="eastAsia" w:ascii="仿宋_GB2312" w:eastAsia="仿宋_GB2312"/>
                <w:color w:val="auto"/>
                <w:sz w:val="28"/>
                <w:szCs w:val="28"/>
                <w:lang w:eastAsia="zh-CN"/>
              </w:rPr>
              <w:t>年</w:t>
            </w:r>
            <w:r>
              <w:rPr>
                <w:rFonts w:hint="eastAsia" w:ascii="仿宋_GB2312" w:eastAsia="仿宋_GB2312"/>
                <w:color w:val="auto"/>
                <w:sz w:val="28"/>
                <w:szCs w:val="28"/>
                <w:lang w:val="en-US" w:eastAsia="zh-CN"/>
              </w:rPr>
              <w:t>9</w:t>
            </w:r>
            <w:r>
              <w:rPr>
                <w:rFonts w:hint="eastAsia" w:ascii="仿宋_GB2312" w:eastAsia="仿宋_GB2312"/>
                <w:color w:val="auto"/>
                <w:sz w:val="28"/>
                <w:szCs w:val="28"/>
                <w:lang w:eastAsia="zh-CN"/>
              </w:rPr>
              <w:t>月</w:t>
            </w:r>
            <w:r>
              <w:rPr>
                <w:rFonts w:hint="eastAsia" w:ascii="仿宋_GB2312" w:eastAsia="仿宋_GB2312"/>
                <w:color w:val="auto"/>
                <w:sz w:val="28"/>
                <w:szCs w:val="28"/>
                <w:lang w:val="en-US" w:eastAsia="zh-CN"/>
              </w:rPr>
              <w:t>20</w:t>
            </w:r>
            <w:r>
              <w:rPr>
                <w:rFonts w:hint="eastAsia" w:ascii="仿宋_GB2312" w:eastAsia="仿宋_GB2312"/>
                <w:color w:val="auto"/>
                <w:sz w:val="28"/>
                <w:szCs w:val="28"/>
                <w:lang w:eastAsia="zh-CN"/>
              </w:rPr>
              <w:t>日印发</w:t>
            </w:r>
          </w:p>
        </w:tc>
      </w:tr>
    </w:tbl>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p>
    <w:sectPr>
      <w:footerReference r:id="rId3" w:type="default"/>
      <w:pgSz w:w="11906" w:h="16838"/>
      <w:pgMar w:top="2098" w:right="1587" w:bottom="1361"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 </w:t>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D71422"/>
    <w:rsid w:val="07D73D20"/>
    <w:rsid w:val="0A1042DF"/>
    <w:rsid w:val="1275278F"/>
    <w:rsid w:val="133C1362"/>
    <w:rsid w:val="13FF26A6"/>
    <w:rsid w:val="17AD522E"/>
    <w:rsid w:val="184F2C3D"/>
    <w:rsid w:val="1AFA79D1"/>
    <w:rsid w:val="1B754C87"/>
    <w:rsid w:val="1BB27180"/>
    <w:rsid w:val="1E233701"/>
    <w:rsid w:val="1ED56D6D"/>
    <w:rsid w:val="1FA01D8F"/>
    <w:rsid w:val="1FFF59C3"/>
    <w:rsid w:val="255A17D6"/>
    <w:rsid w:val="25A228CE"/>
    <w:rsid w:val="25A6270F"/>
    <w:rsid w:val="285350E2"/>
    <w:rsid w:val="2B52561D"/>
    <w:rsid w:val="2BA73E75"/>
    <w:rsid w:val="2C732BFC"/>
    <w:rsid w:val="2E9B35EF"/>
    <w:rsid w:val="2EDA2C77"/>
    <w:rsid w:val="2FF7ADD4"/>
    <w:rsid w:val="31901E35"/>
    <w:rsid w:val="332FF939"/>
    <w:rsid w:val="37BF2775"/>
    <w:rsid w:val="37DA4571"/>
    <w:rsid w:val="38C90CB7"/>
    <w:rsid w:val="3A150CD9"/>
    <w:rsid w:val="3C790143"/>
    <w:rsid w:val="3D1A5D5B"/>
    <w:rsid w:val="402B7191"/>
    <w:rsid w:val="40926BB0"/>
    <w:rsid w:val="440D3A32"/>
    <w:rsid w:val="45C527AF"/>
    <w:rsid w:val="45CF2333"/>
    <w:rsid w:val="47ED047F"/>
    <w:rsid w:val="4CE82EBC"/>
    <w:rsid w:val="4DBD76DE"/>
    <w:rsid w:val="4F9E46AF"/>
    <w:rsid w:val="505563DC"/>
    <w:rsid w:val="514B7BED"/>
    <w:rsid w:val="54676806"/>
    <w:rsid w:val="56962A55"/>
    <w:rsid w:val="570D20EC"/>
    <w:rsid w:val="57DE00B6"/>
    <w:rsid w:val="5D8E3956"/>
    <w:rsid w:val="5DFE640C"/>
    <w:rsid w:val="5FE6E254"/>
    <w:rsid w:val="61D744D9"/>
    <w:rsid w:val="62597182"/>
    <w:rsid w:val="62FA54F0"/>
    <w:rsid w:val="6446069A"/>
    <w:rsid w:val="655C38FD"/>
    <w:rsid w:val="656B70C3"/>
    <w:rsid w:val="65A3544F"/>
    <w:rsid w:val="66E24425"/>
    <w:rsid w:val="67FD6576"/>
    <w:rsid w:val="68FB445B"/>
    <w:rsid w:val="69666B6C"/>
    <w:rsid w:val="6AFD7E25"/>
    <w:rsid w:val="6F9FD6E7"/>
    <w:rsid w:val="746934A2"/>
    <w:rsid w:val="765E6862"/>
    <w:rsid w:val="77FA47E4"/>
    <w:rsid w:val="7A0B479D"/>
    <w:rsid w:val="7A34668D"/>
    <w:rsid w:val="7A4B24B7"/>
    <w:rsid w:val="7B7D1AB0"/>
    <w:rsid w:val="7BBD2C13"/>
    <w:rsid w:val="7D9F340C"/>
    <w:rsid w:val="7DB78BAE"/>
    <w:rsid w:val="7EF98087"/>
    <w:rsid w:val="7F7EDDDC"/>
    <w:rsid w:val="7F7F806F"/>
    <w:rsid w:val="87FF696B"/>
    <w:rsid w:val="AFF77E3B"/>
    <w:rsid w:val="C7FB4452"/>
    <w:rsid w:val="CD7C6227"/>
    <w:rsid w:val="D1EA73F1"/>
    <w:rsid w:val="D97AD7DC"/>
    <w:rsid w:val="E3FF9FF4"/>
    <w:rsid w:val="E7E331B7"/>
    <w:rsid w:val="E7FF384A"/>
    <w:rsid w:val="EF2D20DA"/>
    <w:rsid w:val="F77E4250"/>
    <w:rsid w:val="F7DE3B83"/>
    <w:rsid w:val="FC5F6CF2"/>
    <w:rsid w:val="FF7703A1"/>
    <w:rsid w:val="FFF319A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8">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2">
    <w:name w:val="Body Text"/>
    <w:basedOn w:val="1"/>
    <w:link w:val="13"/>
    <w:qFormat/>
    <w:uiPriority w:val="0"/>
    <w:pPr>
      <w:ind w:left="107"/>
      <w:jc w:val="left"/>
    </w:pPr>
    <w:rPr>
      <w:rFonts w:ascii="宋体" w:hAnsi="宋体" w:eastAsia="宋体" w:cs="宋体"/>
      <w:kern w:val="0"/>
      <w:sz w:val="32"/>
      <w:szCs w:val="32"/>
      <w:lang w:eastAsia="en-US"/>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r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customStyle="1" w:styleId="10">
    <w:name w:val="页眉 Char"/>
    <w:basedOn w:val="8"/>
    <w:link w:val="4"/>
    <w:qFormat/>
    <w:uiPriority w:val="0"/>
    <w:rPr>
      <w:kern w:val="2"/>
      <w:sz w:val="18"/>
      <w:szCs w:val="18"/>
    </w:rPr>
  </w:style>
  <w:style w:type="character" w:customStyle="1" w:styleId="11">
    <w:name w:val="页脚 Char"/>
    <w:basedOn w:val="8"/>
    <w:link w:val="3"/>
    <w:qFormat/>
    <w:uiPriority w:val="99"/>
    <w:rPr>
      <w:kern w:val="2"/>
      <w:sz w:val="18"/>
      <w:szCs w:val="18"/>
    </w:rPr>
  </w:style>
  <w:style w:type="paragraph" w:customStyle="1" w:styleId="12">
    <w:name w:val="p0"/>
    <w:basedOn w:val="1"/>
    <w:qFormat/>
    <w:uiPriority w:val="0"/>
    <w:pPr>
      <w:widowControl/>
    </w:pPr>
    <w:rPr>
      <w:rFonts w:ascii="Calibri" w:hAnsi="Calibri" w:eastAsia="宋体" w:cs="Times New Roman"/>
      <w:kern w:val="0"/>
      <w:szCs w:val="21"/>
    </w:rPr>
  </w:style>
  <w:style w:type="character" w:customStyle="1" w:styleId="13">
    <w:name w:val="正文文本 Char"/>
    <w:basedOn w:val="8"/>
    <w:link w:val="2"/>
    <w:qFormat/>
    <w:uiPriority w:val="0"/>
    <w:rPr>
      <w:rFonts w:ascii="宋体" w:hAnsi="宋体" w:eastAsia="宋体" w:cs="宋体"/>
      <w:sz w:val="32"/>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922</Words>
  <Characters>968</Characters>
  <Paragraphs>200</Paragraphs>
  <TotalTime>34</TotalTime>
  <ScaleCrop>false</ScaleCrop>
  <LinksUpToDate>false</LinksUpToDate>
  <CharactersWithSpaces>993</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2025-03-23T10:31:00Z</dcterms:created>
  <dc:creator>Administrator</dc:creator>
  <cp:lastModifiedBy>Administrator</cp:lastModifiedBy>
  <cp:lastPrinted>2025-06-06T01:04:00Z</cp:lastPrinted>
  <dcterms:modified xsi:type="dcterms:W3CDTF">2025-06-26T10:11:44Z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0B37340685F04A498FE32CB4C71BF169</vt:lpwstr>
  </property>
  <property fmtid="{D5CDD505-2E9C-101B-9397-08002B2CF9AE}" pid="4" name="KSOTemplateDocerSaveRecord">
    <vt:lpwstr>eyJoZGlkIjoiNDk3ZDBjMDhiNzQ5NDVkOGU5MDRhZTI0MmU5ZDVhNjYifQ==</vt:lpwstr>
  </property>
</Properties>
</file>