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b w:val="0"/>
          <w:bCs w:val="0"/>
          <w:color w:val="auto"/>
          <w:kern w:val="2"/>
          <w:sz w:val="44"/>
          <w:szCs w:val="44"/>
          <w:lang w:val="en-US" w:eastAsia="zh-CN"/>
        </w:rPr>
      </w:pPr>
      <w:r>
        <w:rPr>
          <w:rFonts w:hint="eastAsia" w:ascii="方正小标宋简体" w:hAnsi="方正小标宋简体" w:eastAsia="方正小标宋简体" w:cs="方正小标宋简体"/>
          <w:b w:val="0"/>
          <w:bCs w:val="0"/>
          <w:color w:val="auto"/>
          <w:kern w:val="2"/>
          <w:sz w:val="44"/>
          <w:szCs w:val="44"/>
          <w:lang w:val="en-US" w:eastAsia="zh-CN"/>
        </w:rPr>
        <w:t>宾阳县：发展农村电商“新引擎”</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rPr>
      </w:pPr>
      <w:r>
        <w:rPr>
          <w:rFonts w:hint="eastAsia" w:ascii="方正小标宋简体" w:hAnsi="方正小标宋简体" w:eastAsia="方正小标宋简体" w:cs="方正小标宋简体"/>
          <w:b w:val="0"/>
          <w:bCs w:val="0"/>
          <w:color w:val="auto"/>
          <w:kern w:val="2"/>
          <w:sz w:val="44"/>
          <w:szCs w:val="44"/>
          <w:lang w:val="en-US" w:eastAsia="zh-CN"/>
        </w:rPr>
        <w:t>激活县域经济新动能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kern w:val="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rPr>
      </w:pPr>
      <w:r>
        <w:rPr>
          <w:rFonts w:hint="eastAsia" w:ascii="黑体" w:hAnsi="黑体" w:eastAsia="黑体" w:cs="黑体"/>
          <w:b w:val="0"/>
          <w:bCs w:val="0"/>
          <w:color w:val="auto"/>
          <w:kern w:val="2"/>
          <w:lang w:val="en-US" w:eastAsia="zh-CN"/>
        </w:rPr>
        <w:t>一、县域电商基本情况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eastAsia="仿宋_GB2312" w:asciiTheme="minorAscii" w:hAnsiTheme="minorAscii" w:cstheme="minorBidi"/>
          <w:color w:val="auto"/>
          <w:kern w:val="2"/>
          <w:sz w:val="32"/>
          <w:szCs w:val="32"/>
        </w:rPr>
        <w:t>宾阳县自古享有“千年商埠”美誉，是桂中南重要商品集散地。近年来，</w:t>
      </w:r>
      <w:r>
        <w:rPr>
          <w:rFonts w:hint="eastAsia" w:eastAsia="仿宋_GB2312" w:asciiTheme="minorAscii" w:hAnsiTheme="minorAscii" w:cstheme="minorBidi"/>
          <w:color w:val="auto"/>
          <w:kern w:val="2"/>
          <w:sz w:val="32"/>
          <w:szCs w:val="32"/>
          <w:lang w:val="en-US" w:eastAsia="zh-CN"/>
        </w:rPr>
        <w:t>本</w:t>
      </w:r>
      <w:r>
        <w:rPr>
          <w:rFonts w:hint="eastAsia" w:eastAsia="仿宋_GB2312" w:asciiTheme="minorAscii" w:hAnsiTheme="minorAscii" w:cstheme="minorBidi"/>
          <w:color w:val="auto"/>
          <w:kern w:val="2"/>
          <w:sz w:val="32"/>
          <w:szCs w:val="32"/>
        </w:rPr>
        <w:t>县积极实施“商贸活县”发展战略，将电子商务作为推动县域经济高质量发展的新动能和新引擎。通过成功申报202</w:t>
      </w:r>
      <w:r>
        <w:rPr>
          <w:rFonts w:hint="eastAsia" w:eastAsia="仿宋_GB2312" w:asciiTheme="minorAscii" w:hAnsiTheme="minorAscii" w:cstheme="minorBidi"/>
          <w:color w:val="auto"/>
          <w:kern w:val="2"/>
          <w:sz w:val="32"/>
          <w:szCs w:val="32"/>
          <w:lang w:val="en-US" w:eastAsia="zh-CN"/>
        </w:rPr>
        <w:t>3</w:t>
      </w:r>
      <w:r>
        <w:rPr>
          <w:rFonts w:hint="eastAsia" w:eastAsia="仿宋_GB2312" w:asciiTheme="minorAscii" w:hAnsiTheme="minorAscii" w:cstheme="minorBidi"/>
          <w:color w:val="auto"/>
          <w:kern w:val="2"/>
          <w:sz w:val="32"/>
          <w:szCs w:val="32"/>
        </w:rPr>
        <w:t>年度广西县域商业建设行动试点县，宾阳县获得了</w:t>
      </w:r>
      <w:r>
        <w:rPr>
          <w:rFonts w:hint="eastAsia" w:eastAsia="仿宋_GB2312" w:asciiTheme="minorAscii" w:hAnsiTheme="minorAscii" w:cstheme="minorBidi"/>
          <w:color w:val="auto"/>
          <w:kern w:val="2"/>
          <w:sz w:val="32"/>
          <w:szCs w:val="32"/>
          <w:lang w:val="en-US" w:eastAsia="zh-CN"/>
        </w:rPr>
        <w:t>550</w:t>
      </w:r>
      <w:r>
        <w:rPr>
          <w:rFonts w:hint="eastAsia" w:eastAsia="仿宋_GB2312" w:asciiTheme="minorAscii" w:hAnsiTheme="minorAscii" w:cstheme="minorBidi"/>
          <w:color w:val="auto"/>
          <w:kern w:val="2"/>
          <w:sz w:val="32"/>
          <w:szCs w:val="32"/>
        </w:rPr>
        <w:t>万元专项资金支持广西宾阳县黎塘镇大统发购物中心建设项目、宾阳县国有农贸市场升级改造及运营项目（三期）</w:t>
      </w:r>
      <w:r>
        <w:rPr>
          <w:rFonts w:hint="eastAsia" w:eastAsia="仿宋_GB2312" w:asciiTheme="minorAscii" w:hAnsiTheme="minorAscii" w:cstheme="minorBidi"/>
          <w:color w:val="auto"/>
          <w:kern w:val="2"/>
          <w:sz w:val="32"/>
          <w:szCs w:val="32"/>
          <w:lang w:eastAsia="zh-CN"/>
        </w:rPr>
        <w:t>等</w:t>
      </w:r>
      <w:r>
        <w:rPr>
          <w:rFonts w:hint="eastAsia" w:eastAsia="仿宋_GB2312" w:asciiTheme="minorAscii" w:hAnsiTheme="minorAscii" w:cstheme="minorBidi"/>
          <w:color w:val="auto"/>
          <w:kern w:val="2"/>
          <w:sz w:val="32"/>
          <w:szCs w:val="32"/>
          <w:lang w:val="en-US" w:eastAsia="zh-CN"/>
        </w:rPr>
        <w:t>2个项目</w:t>
      </w:r>
      <w:r>
        <w:rPr>
          <w:rFonts w:hint="eastAsia" w:eastAsia="仿宋_GB2312" w:asciiTheme="minorAscii" w:hAnsiTheme="minorAscii" w:cstheme="minorBidi"/>
          <w:color w:val="auto"/>
          <w:kern w:val="2"/>
          <w:sz w:val="32"/>
          <w:szCs w:val="32"/>
        </w:rPr>
        <w:t>，进一步完善了县域商业基础设施。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eastAsia="仿宋_GB2312" w:asciiTheme="minorAscii" w:hAnsiTheme="minorAscii" w:cstheme="minorBidi"/>
          <w:color w:val="auto"/>
          <w:kern w:val="2"/>
          <w:sz w:val="32"/>
          <w:szCs w:val="32"/>
        </w:rPr>
        <w:t>在电商发展模式上，宾阳县创新性地将传统电商与直播电商深度融合，推动产业聚集发展转型升级。通过系统培育电商人才、畅通农产品上行渠道、打通县乡村三级物流网络，成功打造了古辣香米、沃柑、甜竹笋、红薯粉、牛角梳等一批特色电商产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eastAsia="仿宋_GB2312" w:asciiTheme="minorAscii" w:hAnsiTheme="minorAscii" w:cstheme="minorBidi"/>
          <w:color w:val="auto"/>
          <w:kern w:val="2"/>
          <w:sz w:val="32"/>
          <w:szCs w:val="32"/>
        </w:rPr>
        <w:t>据统计，目前宾阳县已建成</w:t>
      </w:r>
      <w:r>
        <w:rPr>
          <w:rFonts w:hint="eastAsia" w:eastAsia="仿宋_GB2312" w:asciiTheme="minorAscii" w:hAnsiTheme="minorAscii" w:cstheme="minorBidi"/>
          <w:color w:val="auto"/>
          <w:kern w:val="2"/>
          <w:sz w:val="32"/>
          <w:szCs w:val="32"/>
          <w:lang w:val="en-US" w:eastAsia="zh-CN"/>
        </w:rPr>
        <w:t>1个</w:t>
      </w:r>
      <w:r>
        <w:rPr>
          <w:rFonts w:hint="eastAsia" w:eastAsia="仿宋_GB2312" w:asciiTheme="minorAscii" w:hAnsiTheme="minorAscii" w:cstheme="minorBidi"/>
          <w:color w:val="auto"/>
          <w:kern w:val="2"/>
          <w:sz w:val="32"/>
          <w:szCs w:val="32"/>
        </w:rPr>
        <w:t>县级电子商务运营中心，</w:t>
      </w:r>
      <w:r>
        <w:rPr>
          <w:rFonts w:hint="eastAsia" w:ascii="Times New Roman" w:hAnsi="Times New Roman" w:eastAsia="仿宋_GB2312"/>
          <w:color w:val="auto"/>
          <w:sz w:val="32"/>
          <w:szCs w:val="32"/>
          <w:lang w:eastAsia="zh-CN"/>
        </w:rPr>
        <w:t>保留电商业务的乡村级电商服务站（点）</w:t>
      </w:r>
      <w:r>
        <w:rPr>
          <w:rFonts w:hint="eastAsia" w:eastAsia="仿宋_GB2312"/>
          <w:color w:val="auto"/>
          <w:sz w:val="32"/>
          <w:szCs w:val="32"/>
          <w:lang w:val="en-US" w:eastAsia="zh-CN"/>
        </w:rPr>
        <w:t>22</w:t>
      </w:r>
      <w:r>
        <w:rPr>
          <w:rFonts w:hint="eastAsia" w:ascii="Times New Roman" w:hAnsi="Times New Roman" w:eastAsia="仿宋_GB2312"/>
          <w:color w:val="auto"/>
          <w:sz w:val="32"/>
          <w:szCs w:val="32"/>
          <w:lang w:eastAsia="zh-CN"/>
        </w:rPr>
        <w:t>个，其中镇级</w:t>
      </w:r>
      <w:r>
        <w:rPr>
          <w:rFonts w:hint="eastAsia" w:eastAsia="仿宋_GB2312"/>
          <w:color w:val="auto"/>
          <w:sz w:val="32"/>
          <w:szCs w:val="32"/>
          <w:lang w:val="en-US" w:eastAsia="zh-CN"/>
        </w:rPr>
        <w:t>3</w:t>
      </w:r>
      <w:r>
        <w:rPr>
          <w:rFonts w:hint="eastAsia" w:ascii="Times New Roman" w:hAnsi="Times New Roman" w:eastAsia="仿宋_GB2312"/>
          <w:color w:val="auto"/>
          <w:sz w:val="32"/>
          <w:szCs w:val="32"/>
          <w:lang w:eastAsia="zh-CN"/>
        </w:rPr>
        <w:t>个、村级</w:t>
      </w:r>
      <w:r>
        <w:rPr>
          <w:rFonts w:hint="eastAsia" w:eastAsia="仿宋_GB2312"/>
          <w:color w:val="auto"/>
          <w:sz w:val="32"/>
          <w:szCs w:val="32"/>
          <w:lang w:val="en-US" w:eastAsia="zh-CN"/>
        </w:rPr>
        <w:t>19</w:t>
      </w:r>
      <w:r>
        <w:rPr>
          <w:rFonts w:hint="eastAsia" w:ascii="Times New Roman" w:hAnsi="Times New Roman" w:eastAsia="仿宋_GB2312"/>
          <w:color w:val="auto"/>
          <w:sz w:val="32"/>
          <w:szCs w:val="32"/>
          <w:lang w:eastAsia="zh-CN"/>
        </w:rPr>
        <w:t>个</w:t>
      </w:r>
      <w:r>
        <w:rPr>
          <w:rFonts w:hint="eastAsia" w:eastAsia="仿宋_GB2312"/>
          <w:color w:val="auto"/>
          <w:sz w:val="32"/>
          <w:szCs w:val="32"/>
          <w:lang w:eastAsia="zh-CN"/>
        </w:rPr>
        <w:t>；</w:t>
      </w:r>
      <w:r>
        <w:rPr>
          <w:rFonts w:hint="eastAsia" w:eastAsia="仿宋_GB2312"/>
          <w:color w:val="auto"/>
          <w:sz w:val="32"/>
          <w:szCs w:val="32"/>
          <w:lang w:val="en-US" w:eastAsia="zh-CN"/>
        </w:rPr>
        <w:t>123个便民服务点，</w:t>
      </w:r>
      <w:r>
        <w:rPr>
          <w:rFonts w:hint="eastAsia" w:eastAsia="仿宋_GB2312" w:asciiTheme="minorAscii" w:hAnsiTheme="minorAscii" w:cstheme="minorBidi"/>
          <w:color w:val="auto"/>
          <w:kern w:val="2"/>
          <w:sz w:val="32"/>
          <w:szCs w:val="32"/>
        </w:rPr>
        <w:t>实现行政村电商服务</w:t>
      </w:r>
      <w:r>
        <w:rPr>
          <w:rFonts w:hint="eastAsia" w:eastAsia="仿宋_GB2312" w:asciiTheme="minorAscii" w:hAnsiTheme="minorAscii" w:cstheme="minorBidi"/>
          <w:color w:val="auto"/>
          <w:kern w:val="2"/>
          <w:sz w:val="32"/>
          <w:szCs w:val="32"/>
          <w:lang w:val="en-US" w:eastAsia="zh-CN"/>
        </w:rPr>
        <w:t>100%</w:t>
      </w:r>
      <w:r>
        <w:rPr>
          <w:rFonts w:hint="eastAsia" w:eastAsia="仿宋_GB2312" w:asciiTheme="minorAscii" w:hAnsiTheme="minorAscii" w:cstheme="minorBidi"/>
          <w:color w:val="auto"/>
          <w:kern w:val="2"/>
          <w:sz w:val="32"/>
          <w:szCs w:val="32"/>
        </w:rPr>
        <w:t>覆盖。全县拥有网店（微店）4000多家，注册自主农产品商标225个。</w:t>
      </w:r>
      <w:r>
        <w:rPr>
          <w:rFonts w:hint="eastAsia" w:eastAsia="仿宋_GB2312" w:asciiTheme="minorAscii" w:hAnsiTheme="minorAscii" w:cstheme="minorBidi"/>
          <w:color w:val="auto"/>
          <w:kern w:val="2"/>
          <w:sz w:val="32"/>
          <w:szCs w:val="32"/>
          <w:lang w:val="en-US" w:eastAsia="zh-CN"/>
        </w:rPr>
        <w:t>2024年三季度，全县网络交易额45317.5万元，网络累计销售额28987.2万元，</w:t>
      </w:r>
      <w:r>
        <w:rPr>
          <w:rFonts w:hint="eastAsia" w:eastAsia="仿宋_GB2312" w:asciiTheme="minorAscii" w:hAnsiTheme="minorAscii" w:cstheme="minorBidi"/>
          <w:color w:val="auto"/>
          <w:kern w:val="2"/>
          <w:sz w:val="32"/>
          <w:szCs w:val="32"/>
        </w:rPr>
        <w:t>农</w:t>
      </w:r>
      <w:bookmarkStart w:id="0" w:name="_GoBack"/>
      <w:bookmarkEnd w:id="0"/>
      <w:r>
        <w:rPr>
          <w:rFonts w:hint="eastAsia" w:eastAsia="仿宋_GB2312" w:asciiTheme="minorAscii" w:hAnsiTheme="minorAscii" w:cstheme="minorBidi"/>
          <w:color w:val="auto"/>
          <w:kern w:val="2"/>
          <w:sz w:val="32"/>
          <w:szCs w:val="32"/>
        </w:rPr>
        <w:t>产品线上销售年均增速保持在10%以上。2023年，全县特色农产品线上销售额占比超过40%，直接带动就业创业1000余人。</w:t>
      </w:r>
    </w:p>
    <w:p>
      <w:pPr>
        <w:rPr>
          <w:rFonts w:hint="eastAsia"/>
        </w:rPr>
      </w:pPr>
      <w:r>
        <w:rPr>
          <w:rFonts w:hint="eastAsia" w:ascii="黑体" w:hAnsi="黑体" w:eastAsia="黑体" w:cs="黑体"/>
        </w:rPr>
        <w:t>二、主要创新举措</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rPr>
      </w:pPr>
      <w:r>
        <w:rPr>
          <w:rFonts w:hint="eastAsia" w:ascii="楷体_GB2312" w:hAnsi="仿宋" w:eastAsia="楷体_GB2312" w:cs="Times New Roman"/>
          <w:b/>
          <w:color w:val="auto"/>
          <w:kern w:val="2"/>
          <w:sz w:val="32"/>
          <w:szCs w:val="32"/>
          <w:lang w:val="en-US" w:eastAsia="zh-CN"/>
        </w:rPr>
        <w:t>（一）提升公共服务能力，打造电商公共服务体系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eastAsia="仿宋_GB2312" w:asciiTheme="minorAscii" w:hAnsiTheme="minorAscii" w:cstheme="minorBidi"/>
          <w:color w:val="auto"/>
          <w:kern w:val="2"/>
          <w:sz w:val="32"/>
          <w:szCs w:val="32"/>
        </w:rPr>
        <w:t>宾阳县以县级电子商务运营中心为枢纽，构建了覆盖县乡村三级的电商公共服务体系。在新桥镇大罗村，投资250多万元建成了占地1200平方米的现代五金电商展示展销中心，集展示区、直播区、办公区、创客区、仓储区六大功能于一体，汇集了全县100多种农特产品和手工艺品。该中心创新采用“党建+电商”模式，整合上下游资源，通过拼多多、淘宝、抖音等平台开展直播带货，拓宽销售渠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eastAsia="仿宋_GB2312" w:asciiTheme="minorAscii" w:hAnsiTheme="minorAscii" w:cstheme="minorBidi"/>
          <w:color w:val="auto"/>
          <w:kern w:val="2"/>
          <w:sz w:val="32"/>
          <w:szCs w:val="32"/>
        </w:rPr>
        <w:t>为充分发挥公共服务效能，宾阳县制定了《宾阳县县域商业建设行动试点县项目管理制度（试行）》和《资金管理制度（试行）》，规范项目实施与资金使用。同时，通过政策引导，将2023年建设类型目标由增强型调整为基本型，2024-2025年目标由提升型调整为增强型，确保项目精准落地。电商公共服务中心为入驻企业和创业者提供办公场所、平台对接、创业孵化等系统性服务，形成了“一中心多点辐射”的服务网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rPr>
      </w:pPr>
      <w:r>
        <w:rPr>
          <w:rFonts w:hint="eastAsia" w:ascii="楷体_GB2312" w:hAnsi="仿宋" w:eastAsia="楷体_GB2312" w:cs="Times New Roman"/>
          <w:b/>
          <w:color w:val="auto"/>
          <w:kern w:val="2"/>
          <w:sz w:val="32"/>
          <w:szCs w:val="32"/>
          <w:lang w:val="en-US" w:eastAsia="zh-CN"/>
        </w:rPr>
        <w:t>（二）强化寄递设施建设，搭起农货物流配送体系</w:t>
      </w:r>
    </w:p>
    <w:p>
      <w:pPr>
        <w:keepNext w:val="0"/>
        <w:keepLines w:val="0"/>
        <w:pageBreakBefore w:val="0"/>
        <w:widowControl w:val="0"/>
        <w:kinsoku/>
        <w:wordWrap/>
        <w:overflowPunct/>
        <w:topLinePunct w:val="0"/>
        <w:bidi w:val="0"/>
        <w:spacing w:line="540" w:lineRule="exact"/>
        <w:ind w:firstLine="640" w:firstLineChars="200"/>
        <w:jc w:val="left"/>
        <w:textAlignment w:val="auto"/>
        <w:rPr>
          <w:rFonts w:hint="eastAsia" w:ascii="Times New Roman" w:hAnsi="Times New Roman" w:eastAsia="仿宋_GB2312" w:cs="Nimbus Roman No9 L"/>
          <w:color w:val="auto"/>
          <w:kern w:val="2"/>
          <w:sz w:val="32"/>
          <w:szCs w:val="32"/>
          <w:highlight w:val="none"/>
          <w:lang w:val="en-US" w:eastAsia="zh-CN"/>
        </w:rPr>
      </w:pPr>
      <w:r>
        <w:rPr>
          <w:rFonts w:hint="eastAsia" w:ascii="仿宋_GB2312" w:hAnsi="仿宋_GB2312" w:eastAsia="仿宋_GB2312" w:cs="仿宋_GB2312"/>
        </w:rPr>
        <w:t>宾阳县着力破解农村物流“最后一公里”瓶颈，构建了高效协同的县乡村三级物流配送体系。</w:t>
      </w:r>
      <w:r>
        <w:rPr>
          <w:rFonts w:hint="eastAsia" w:eastAsia="仿宋_GB2312" w:cs="Times New Roman"/>
          <w:color w:val="auto"/>
          <w:sz w:val="32"/>
          <w:szCs w:val="32"/>
          <w:lang w:eastAsia="zh-CN"/>
        </w:rPr>
        <w:t>目前已推动邮政、韵达、申通、极兔</w:t>
      </w:r>
      <w:r>
        <w:rPr>
          <w:rFonts w:hint="eastAsia" w:eastAsia="仿宋_GB2312" w:cs="Times New Roman"/>
          <w:color w:val="auto"/>
          <w:sz w:val="32"/>
          <w:szCs w:val="32"/>
          <w:lang w:val="en-US" w:eastAsia="zh-CN"/>
        </w:rPr>
        <w:t>4</w:t>
      </w:r>
      <w:r>
        <w:rPr>
          <w:rFonts w:hint="eastAsia" w:eastAsia="仿宋_GB2312" w:cs="Times New Roman"/>
          <w:color w:val="auto"/>
          <w:sz w:val="32"/>
          <w:szCs w:val="32"/>
          <w:lang w:eastAsia="zh-CN"/>
        </w:rPr>
        <w:t>家企业实现统仓共配，共同配送率已达</w:t>
      </w:r>
      <w:r>
        <w:rPr>
          <w:rFonts w:hint="eastAsia" w:eastAsia="仿宋_GB2312" w:cs="Times New Roman"/>
          <w:color w:val="auto"/>
          <w:sz w:val="32"/>
          <w:szCs w:val="32"/>
          <w:lang w:val="en-US" w:eastAsia="zh-CN"/>
        </w:rPr>
        <w:t>33.08</w:t>
      </w:r>
      <w:r>
        <w:rPr>
          <w:rFonts w:hint="eastAsia" w:eastAsia="仿宋_GB2312" w:cs="Times New Roman"/>
          <w:color w:val="auto"/>
          <w:sz w:val="32"/>
          <w:szCs w:val="32"/>
          <w:lang w:eastAsia="zh-CN"/>
        </w:rPr>
        <w:t>%。</w:t>
      </w:r>
    </w:p>
    <w:p>
      <w:pPr>
        <w:rPr>
          <w:rFonts w:hint="eastAsia" w:ascii="仿宋_GB2312" w:hAnsi="仿宋_GB2312" w:eastAsia="仿宋_GB2312" w:cs="仿宋_GB2312"/>
          <w:highlight w:val="yellow"/>
        </w:rPr>
      </w:pPr>
    </w:p>
    <w:p>
      <w:pPr>
        <w:rPr>
          <w:rFonts w:hint="eastAsia"/>
        </w:rPr>
      </w:pPr>
      <w:r>
        <w:rPr>
          <w:rFonts w:hint="eastAsia" w:ascii="仿宋_GB2312" w:hAnsi="仿宋_GB2312" w:eastAsia="仿宋_GB2312" w:cs="仿宋_GB2312"/>
          <w:highlight w:val="none"/>
        </w:rPr>
        <w:t>在村镇层面，宾阳县创新性地将邮政、供销和乡村物流站点等现有资源统筹利用，建成镇</w:t>
      </w:r>
      <w:r>
        <w:rPr>
          <w:rFonts w:hint="eastAsia" w:eastAsia="仿宋_GB2312"/>
          <w:color w:val="auto"/>
          <w:sz w:val="32"/>
          <w:szCs w:val="32"/>
          <w:highlight w:val="none"/>
          <w:lang w:val="en-US" w:eastAsia="zh-CN"/>
        </w:rPr>
        <w:t>寄递物流综合服务站</w:t>
      </w:r>
      <w:r>
        <w:rPr>
          <w:rFonts w:hint="eastAsia" w:ascii="仿宋_GB2312" w:hAnsi="仿宋_GB2312" w:eastAsia="仿宋_GB2312" w:cs="仿宋_GB2312"/>
          <w:highlight w:val="none"/>
          <w:lang w:val="en-US" w:eastAsia="zh-CN"/>
        </w:rPr>
        <w:t>16</w:t>
      </w:r>
      <w:r>
        <w:rPr>
          <w:rFonts w:hint="eastAsia" w:ascii="仿宋_GB2312" w:hAnsi="仿宋_GB2312" w:eastAsia="仿宋_GB2312" w:cs="仿宋_GB2312"/>
          <w:highlight w:val="none"/>
        </w:rPr>
        <w:t>个、</w:t>
      </w:r>
      <w:r>
        <w:rPr>
          <w:rFonts w:hint="eastAsia" w:eastAsia="仿宋_GB2312"/>
          <w:color w:val="auto"/>
          <w:sz w:val="32"/>
          <w:szCs w:val="32"/>
          <w:highlight w:val="none"/>
          <w:lang w:val="en-US" w:eastAsia="zh-CN"/>
        </w:rPr>
        <w:t>村级快递物流站点有208个</w:t>
      </w:r>
      <w:r>
        <w:rPr>
          <w:rFonts w:hint="eastAsia" w:ascii="仿宋_GB2312" w:hAnsi="仿宋_GB2312" w:eastAsia="仿宋_GB2312" w:cs="仿宋_GB2312"/>
          <w:highlight w:val="none"/>
        </w:rPr>
        <w:t>，</w:t>
      </w:r>
      <w:r>
        <w:rPr>
          <w:rFonts w:hint="eastAsia" w:eastAsia="仿宋_GB2312"/>
          <w:color w:val="auto"/>
          <w:sz w:val="32"/>
          <w:szCs w:val="32"/>
          <w:lang w:val="en-US" w:eastAsia="zh-CN"/>
        </w:rPr>
        <w:t>2024年全县“快递进村”服务覆盖率达100%，</w:t>
      </w:r>
      <w:r>
        <w:rPr>
          <w:rFonts w:hint="eastAsia" w:ascii="仿宋_GB2312" w:hAnsi="仿宋_GB2312" w:eastAsia="仿宋_GB2312" w:cs="仿宋_GB2312"/>
        </w:rPr>
        <w:t>形成了一张覆盖全县的物流服务网络。这些措施使农产品上行通道更加畅通，为农村电商发展提供了坚实支撑。</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eastAsia="仿宋"/>
          <w:lang w:val="en-US" w:eastAsia="zh-CN"/>
        </w:rPr>
      </w:pPr>
      <w:r>
        <w:rPr>
          <w:rFonts w:hint="eastAsia" w:ascii="楷体_GB2312" w:hAnsi="仿宋" w:eastAsia="楷体_GB2312" w:cs="Times New Roman"/>
          <w:b/>
          <w:color w:val="auto"/>
          <w:kern w:val="2"/>
          <w:sz w:val="32"/>
          <w:szCs w:val="32"/>
          <w:lang w:val="en-US" w:eastAsia="zh-CN"/>
        </w:rPr>
        <w:t>（三）建立人才引育机制，培育农村电商专业人才</w:t>
      </w:r>
    </w:p>
    <w:p>
      <w:pPr>
        <w:rPr>
          <w:rFonts w:hint="eastAsia"/>
        </w:rPr>
      </w:pPr>
      <w:r>
        <w:rPr>
          <w:rFonts w:hint="eastAsia" w:ascii="仿宋_GB2312" w:hAnsi="仿宋_GB2312" w:eastAsia="仿宋_GB2312" w:cs="仿宋_GB2312"/>
        </w:rPr>
        <w:t>宾阳县将人才培育作为农村电商发展的核心动力，构建了多层次、立体化的培训体系：</w:t>
      </w:r>
    </w:p>
    <w:p>
      <w:pPr>
        <w:rPr>
          <w:rFonts w:hint="eastAsia"/>
        </w:rPr>
      </w:pPr>
      <w:r>
        <w:rPr>
          <w:rFonts w:hint="eastAsia"/>
          <w:b/>
          <w:bCs/>
        </w:rPr>
        <w:t>专题讲座拓思路：</w:t>
      </w:r>
      <w:r>
        <w:rPr>
          <w:rFonts w:hint="eastAsia" w:ascii="仿宋_GB2312" w:hAnsi="仿宋_GB2312" w:eastAsia="仿宋_GB2312" w:cs="仿宋_GB2312"/>
        </w:rPr>
        <w:t>邀请区内外电子商务专家教授，针对数字化模式、农产品上行等内容开展专题讲座，拓宽党员干部和电商从业者的思维视野。</w:t>
      </w:r>
    </w:p>
    <w:p>
      <w:pPr>
        <w:rPr>
          <w:rFonts w:hint="eastAsia"/>
        </w:rPr>
      </w:pPr>
      <w:r>
        <w:rPr>
          <w:rFonts w:hint="eastAsia"/>
          <w:b/>
          <w:bCs/>
        </w:rPr>
        <w:t>分类培训提素质：</w:t>
      </w:r>
      <w:r>
        <w:rPr>
          <w:rFonts w:hint="eastAsia" w:ascii="仿宋_GB2312" w:hAnsi="仿宋_GB2312" w:eastAsia="仿宋_GB2312" w:cs="仿宋_GB2312"/>
        </w:rPr>
        <w:t>围绕平台电商、直播电商等主题，针对不同人群开展定制化培训，举办商家交流会、线下沙龙、电商技能培训等。</w:t>
      </w:r>
    </w:p>
    <w:p>
      <w:pPr>
        <w:rPr>
          <w:rFonts w:hint="eastAsia"/>
        </w:rPr>
      </w:pPr>
      <w:r>
        <w:rPr>
          <w:rFonts w:hint="eastAsia"/>
          <w:b/>
          <w:bCs/>
        </w:rPr>
        <w:t>实战训练强技能：</w:t>
      </w:r>
      <w:r>
        <w:rPr>
          <w:rFonts w:hint="eastAsia" w:ascii="仿宋_GB2312" w:hAnsi="仿宋_GB2312" w:eastAsia="仿宋_GB2312" w:cs="仿宋_GB2312"/>
        </w:rPr>
        <w:t>连续举办“党旗领航·电商扶贫”、“电商助农·我为家乡代言”等直播带货大赛，参赛主播达300多人次。在武陵镇，致富带头人梁秀娇培养“宝妈”陆丽金等农村妇女掌握拍摄、剪辑、带货技能，使其月收入提升至4000-20000元。</w:t>
      </w:r>
    </w:p>
    <w:p>
      <w:pPr>
        <w:rPr>
          <w:rFonts w:hint="eastAsia"/>
        </w:rPr>
      </w:pPr>
      <w:r>
        <w:rPr>
          <w:rFonts w:hint="eastAsia" w:ascii="仿宋_GB2312" w:hAnsi="仿宋_GB2312" w:eastAsia="仿宋_GB2312" w:cs="仿宋_GB2312"/>
        </w:rPr>
        <w:t>通过系统培育，全县已形成50余名专业主播组成的直播团队，采用“卖完一个果园再转战下一个”的流动模式，有效解决了农产品销售难题。</w:t>
      </w:r>
    </w:p>
    <w:p>
      <w:pPr>
        <w:rPr>
          <w:rFonts w:hint="eastAsia" w:ascii="楷体_GB2312" w:hAnsi="仿宋" w:eastAsia="楷体_GB2312" w:cs="Times New Roman"/>
          <w:b/>
          <w:color w:val="auto"/>
          <w:kern w:val="2"/>
          <w:sz w:val="32"/>
          <w:szCs w:val="32"/>
          <w:lang w:val="en-US" w:eastAsia="zh-CN"/>
        </w:rPr>
      </w:pPr>
      <w:r>
        <w:rPr>
          <w:rFonts w:hint="eastAsia" w:ascii="楷体_GB2312" w:hAnsi="仿宋" w:eastAsia="楷体_GB2312" w:cs="Times New Roman"/>
          <w:b/>
          <w:color w:val="auto"/>
          <w:kern w:val="2"/>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rPr>
      </w:pPr>
      <w:r>
        <w:rPr>
          <w:rFonts w:hint="eastAsia" w:ascii="楷体_GB2312" w:hAnsi="仿宋" w:eastAsia="楷体_GB2312" w:cs="Times New Roman"/>
          <w:b/>
          <w:color w:val="auto"/>
          <w:kern w:val="2"/>
          <w:sz w:val="32"/>
          <w:szCs w:val="32"/>
          <w:lang w:val="en-US" w:eastAsia="zh-CN"/>
        </w:rPr>
        <w:t>（四）助力农产品上行，开拓产品销售“新通道”</w:t>
      </w:r>
    </w:p>
    <w:p>
      <w:pPr>
        <w:rPr>
          <w:rFonts w:hint="eastAsia"/>
        </w:rPr>
      </w:pPr>
      <w:r>
        <w:rPr>
          <w:rFonts w:hint="eastAsia" w:ascii="仿宋_GB2312" w:hAnsi="仿宋_GB2312" w:eastAsia="仿宋_GB2312" w:cs="仿宋_GB2312"/>
        </w:rPr>
        <w:t>宾阳县采取线上线下融合策略，创新农产品营销模式：</w:t>
      </w:r>
    </w:p>
    <w:p>
      <w:pPr>
        <w:rPr>
          <w:rFonts w:hint="eastAsia"/>
        </w:rPr>
      </w:pPr>
      <w:r>
        <w:rPr>
          <w:rFonts w:hint="eastAsia"/>
          <w:b/>
          <w:bCs/>
        </w:rPr>
        <w:t>强化平台建设：</w:t>
      </w:r>
      <w:r>
        <w:rPr>
          <w:rFonts w:hint="eastAsia" w:ascii="仿宋_GB2312" w:hAnsi="仿宋_GB2312" w:eastAsia="仿宋_GB2312" w:cs="仿宋_GB2312"/>
        </w:rPr>
        <w:t>鼓励乡镇、村设立电商服务中心，支持种植大户、合作社开设线上店铺。陈平镇人大代表唐亦展通过抖音、快手等平台直播推广“桂笋一号”甜竹笋，帮助农户签订长期保价合约，使带壳笋售价达4元/斤，农户日增收100元。</w:t>
      </w:r>
    </w:p>
    <w:p>
      <w:pPr>
        <w:rPr>
          <w:rFonts w:hint="eastAsia"/>
        </w:rPr>
      </w:pPr>
      <w:r>
        <w:rPr>
          <w:rFonts w:hint="eastAsia"/>
          <w:b/>
          <w:bCs/>
        </w:rPr>
        <w:t>深挖网销爆品：</w:t>
      </w:r>
      <w:r>
        <w:rPr>
          <w:rFonts w:hint="eastAsia" w:ascii="仿宋_GB2312" w:hAnsi="仿宋_GB2312" w:eastAsia="仿宋_GB2312" w:cs="仿宋_GB2312"/>
        </w:rPr>
        <w:t>重点打造地理标志产品“古辣香米”，通过旗舰店直播推广，月销售额从初期几万元增至60万元。同时培育沃柑、百香果、火龙果等特色网货，2022年1-9月线上销售额达3.34亿元。</w:t>
      </w:r>
    </w:p>
    <w:p>
      <w:pPr>
        <w:rPr>
          <w:rFonts w:hint="eastAsia"/>
        </w:rPr>
      </w:pPr>
      <w:r>
        <w:rPr>
          <w:rFonts w:hint="eastAsia"/>
          <w:b/>
          <w:bCs/>
        </w:rPr>
        <w:t>创新营销方式：</w:t>
      </w:r>
      <w:r>
        <w:rPr>
          <w:rFonts w:hint="eastAsia" w:ascii="仿宋_GB2312" w:hAnsi="仿宋_GB2312" w:eastAsia="仿宋_GB2312" w:cs="仿宋_GB2312"/>
        </w:rPr>
        <w:t>广西桂嘉供应链公司通过主播矩阵带货，2020年以来销售农产品超1000万元，直接带动农户增收600万元。在邹圩镇莲塘村，“珍园百货”电商服务点将红薯粉、糯米等土特产销往全国，被村民誉为“万能杂货铺”。</w:t>
      </w:r>
    </w:p>
    <w:p>
      <w:pPr>
        <w:rPr>
          <w:rFonts w:hint="eastAsia"/>
        </w:rPr>
      </w:pPr>
      <w:r>
        <w:rPr>
          <w:rFonts w:hint="eastAsia"/>
          <w:b/>
          <w:bCs/>
        </w:rPr>
        <w:t>（五）完善政策体系，装上电商发展“助推器”</w:t>
      </w:r>
    </w:p>
    <w:p>
      <w:pPr>
        <w:rPr>
          <w:rFonts w:hint="eastAsia"/>
        </w:rPr>
      </w:pPr>
      <w:r>
        <w:rPr>
          <w:rFonts w:hint="eastAsia" w:ascii="仿宋_GB2312" w:hAnsi="仿宋_GB2312" w:eastAsia="仿宋_GB2312" w:cs="仿宋_GB2312"/>
        </w:rPr>
        <w:t>宾阳县高度重视政策引导作用，构建了支持电商发展的政策体系：</w:t>
      </w:r>
    </w:p>
    <w:p>
      <w:pPr>
        <w:rPr>
          <w:rFonts w:hint="eastAsia"/>
        </w:rPr>
      </w:pPr>
      <w:r>
        <w:rPr>
          <w:rFonts w:hint="eastAsia"/>
          <w:b/>
          <w:bCs/>
        </w:rPr>
        <w:t>出台专项政策：</w:t>
      </w:r>
      <w:r>
        <w:rPr>
          <w:rFonts w:hint="eastAsia" w:ascii="仿宋_GB2312" w:hAnsi="仿宋_GB2312" w:eastAsia="仿宋_GB2312" w:cs="仿宋_GB2312"/>
        </w:rPr>
        <w:t>制定《宾阳县扶持电子商务发展的若干措施》，从电商集聚发展、农村电商环境优化、市场主体培育、跨境贸易、物流配送、直播电商、人才培育、就业创业等10个方面提供系统支持。</w:t>
      </w:r>
    </w:p>
    <w:p>
      <w:pPr>
        <w:rPr>
          <w:rFonts w:hint="eastAsia" w:ascii="仿宋_GB2312" w:hAnsi="仿宋_GB2312" w:eastAsia="仿宋_GB2312" w:cs="仿宋_GB2312"/>
          <w:highlight w:val="none"/>
        </w:rPr>
      </w:pPr>
      <w:r>
        <w:rPr>
          <w:rFonts w:hint="eastAsia"/>
          <w:b/>
          <w:bCs/>
        </w:rPr>
        <w:t>优化项目管理：</w:t>
      </w:r>
      <w:r>
        <w:rPr>
          <w:rFonts w:hint="eastAsia" w:ascii="仿宋_GB2312" w:hAnsi="仿宋_GB2312" w:eastAsia="仿宋_GB2312" w:cs="仿宋_GB2312"/>
        </w:rPr>
        <w:t>建立储备项目库动态调整机制，</w:t>
      </w:r>
      <w:r>
        <w:rPr>
          <w:rFonts w:hint="eastAsia" w:ascii="仿宋_GB2312" w:hAnsi="仿宋_GB2312" w:eastAsia="仿宋_GB2312" w:cs="仿宋_GB2312"/>
          <w:highlight w:val="none"/>
        </w:rPr>
        <w:t>将原5个储备项目优化为</w:t>
      </w:r>
      <w:r>
        <w:rPr>
          <w:rFonts w:hint="eastAsia" w:ascii="仿宋_GB2312" w:hAnsi="仿宋_GB2312" w:eastAsia="仿宋_GB2312" w:cs="仿宋_GB2312"/>
          <w:highlight w:val="none"/>
          <w:lang w:val="en-US" w:eastAsia="zh-CN"/>
        </w:rPr>
        <w:t>2</w:t>
      </w:r>
      <w:r>
        <w:rPr>
          <w:rFonts w:hint="eastAsia" w:ascii="仿宋_GB2312" w:hAnsi="仿宋_GB2312" w:eastAsia="仿宋_GB2312" w:cs="仿宋_GB2312"/>
          <w:highlight w:val="none"/>
        </w:rPr>
        <w:t>个，集中资金支持广西宾阳县黎塘镇大统发购物中心建设项目奖补资金185万元、宾阳县国有农贸市场升级改造及运营项目（三期）奖补资金365万元。</w:t>
      </w:r>
    </w:p>
    <w:p>
      <w:pPr>
        <w:rPr>
          <w:rFonts w:hint="eastAsia"/>
        </w:rPr>
      </w:pPr>
      <w:r>
        <w:rPr>
          <w:rFonts w:hint="eastAsia" w:ascii="仿宋_GB2312" w:hAnsi="仿宋_GB2312" w:eastAsia="仿宋_GB2312" w:cs="仿宋_GB2312"/>
        </w:rPr>
        <w:t>强化绩效监管：实施项目进度定期报送制度，要求每季度首月5日前报送项目进展；建立项目退出机制，对无法按期竣工、存在重大问题的项目及时清退，确保资金效益。</w:t>
      </w:r>
    </w:p>
    <w:p>
      <w:pPr>
        <w:rPr>
          <w:rFonts w:hint="eastAsia"/>
        </w:rPr>
      </w:pPr>
      <w:r>
        <w:rPr>
          <w:rFonts w:hint="eastAsia" w:ascii="黑体" w:hAnsi="黑体" w:eastAsia="黑体" w:cs="黑体"/>
        </w:rPr>
        <w:t>三、主要成效</w:t>
      </w:r>
    </w:p>
    <w:p>
      <w:pPr>
        <w:rPr>
          <w:rFonts w:hint="eastAsia"/>
        </w:rPr>
      </w:pPr>
      <w:r>
        <w:rPr>
          <w:rFonts w:hint="eastAsia"/>
          <w:b/>
          <w:bCs/>
        </w:rPr>
        <w:t>（一）农特产品实现“触网”销售</w:t>
      </w:r>
    </w:p>
    <w:p>
      <w:pPr>
        <w:rPr>
          <w:rFonts w:hint="eastAsia" w:ascii="仿宋_GB2312" w:hAnsi="仿宋_GB2312" w:eastAsia="仿宋_GB2312" w:cs="仿宋_GB2312"/>
        </w:rPr>
      </w:pPr>
      <w:r>
        <w:rPr>
          <w:rFonts w:hint="eastAsia" w:ascii="仿宋_GB2312" w:hAnsi="仿宋_GB2312" w:eastAsia="仿宋_GB2312" w:cs="仿宋_GB2312"/>
        </w:rPr>
        <w:t>宾阳县通过电商赋能，彻底改变了传统农产品流通模式。依托完善的电商公共服务体系和物流网络，全县225个自主品牌的农产品实现“触网”销售。其中，古辣香米通过电商平台从每月销售几万元增至60万元，成为“网销爆品”。沃柑通过线上精准分类销售，附加值显著提升，改变了以往依赖供货商“地头价”收购的局面。</w:t>
      </w:r>
    </w:p>
    <w:p>
      <w:pPr>
        <w:rPr>
          <w:rFonts w:hint="eastAsia"/>
        </w:rPr>
      </w:pPr>
      <w:r>
        <w:rPr>
          <w:rFonts w:hint="eastAsia" w:ascii="仿宋_GB2312" w:hAnsi="仿宋_GB2312" w:eastAsia="仿宋_GB2312" w:cs="仿宋_GB2312"/>
        </w:rPr>
        <w:t>在陈平镇，“桂笋一号”甜竹笋通过人大代表直播带货，成功与南宁公司签订长期保价合约，农户韦伟英通过参与竹林管护，年增收6000多元。武陵镇的串珠手工艺品通过直播转型为“盲盒”等新潮产品，带动100名农村妇女灵活就业。2023年，全县农产品快递业务量占比超40%，电商真正成为农产品上行的“高速公路”。</w:t>
      </w:r>
    </w:p>
    <w:p>
      <w:pPr>
        <w:rPr>
          <w:rFonts w:hint="default" w:eastAsia="仿宋"/>
          <w:lang w:val="en-US" w:eastAsia="zh-CN"/>
        </w:rPr>
      </w:pPr>
      <w:r>
        <w:rPr>
          <w:rFonts w:hint="eastAsia"/>
          <w:b/>
          <w:bCs/>
        </w:rPr>
        <w:t>（二）电商主体不断壮大，</w:t>
      </w:r>
      <w:r>
        <w:rPr>
          <w:rFonts w:hint="eastAsia"/>
          <w:b/>
          <w:bCs/>
          <w:lang w:val="en-US" w:eastAsia="zh-CN"/>
        </w:rPr>
        <w:t>助力乡村振兴</w:t>
      </w:r>
    </w:p>
    <w:p>
      <w:pPr>
        <w:rPr>
          <w:rFonts w:hint="eastAsia" w:ascii="仿宋_GB2312" w:hAnsi="仿宋_GB2312" w:eastAsia="仿宋_GB2312" w:cs="仿宋_GB2312"/>
        </w:rPr>
      </w:pPr>
      <w:r>
        <w:rPr>
          <w:rFonts w:hint="eastAsia" w:ascii="仿宋_GB2312" w:hAnsi="仿宋_GB2312" w:eastAsia="仿宋_GB2312" w:cs="仿宋_GB2312"/>
        </w:rPr>
        <w:t>宾阳县通过系统培育，形成了多元化的电商主体队伍。新桥镇大罗村电商展示展销中心计划引进3-6个直播团队，培育专业电商人才。武陵镇南宁创音科技有限公司创始人梁秀娇，通过培养农村妇女直播带货，吸纳近100名“宝妈”和农村妇女就业，月收入最高达2万元。</w:t>
      </w:r>
    </w:p>
    <w:p>
      <w:pPr>
        <w:rPr>
          <w:rFonts w:hint="eastAsia"/>
        </w:rPr>
      </w:pPr>
      <w:r>
        <w:rPr>
          <w:rFonts w:hint="eastAsia" w:ascii="仿宋_GB2312" w:hAnsi="仿宋_GB2312" w:eastAsia="仿宋_GB2312" w:cs="仿宋_GB2312"/>
        </w:rPr>
        <w:t>在乡村层面，宾阳县重点培育农村青年、返乡农民工、大学生、种养殖大户等群体成为电商主力军。如广西桂嘉供应链公司总经理班群组织的7-8人主播团队，采取“卖完一个果园转战下一个”的模式，有效解决了农产品滞销问题。目前全县已有50余名返乡青年、10余个农村合作社通过抖音、淘宝等平台创业，形成了一支“有文化、懂技术、善经营”的农村电商队伍。</w:t>
      </w:r>
    </w:p>
    <w:p>
      <w:pPr>
        <w:rPr>
          <w:rFonts w:hint="eastAsia"/>
        </w:rPr>
      </w:pPr>
      <w:r>
        <w:rPr>
          <w:rFonts w:hint="eastAsia"/>
          <w:b/>
          <w:bCs/>
        </w:rPr>
        <w:t>（三）品牌效应与媒体关注度显著提升</w:t>
      </w:r>
    </w:p>
    <w:p>
      <w:pPr>
        <w:rPr>
          <w:rFonts w:hint="eastAsia"/>
        </w:rPr>
      </w:pPr>
      <w:r>
        <w:rPr>
          <w:rFonts w:hint="eastAsia" w:ascii="仿宋_GB2312" w:hAnsi="仿宋_GB2312" w:eastAsia="仿宋_GB2312" w:cs="仿宋_GB2312"/>
        </w:rPr>
        <w:t>宾阳县农村电商发展成效获得社会广泛认可和媒体聚焦报道：</w:t>
      </w:r>
    </w:p>
    <w:p>
      <w:pPr>
        <w:rPr>
          <w:rFonts w:hint="eastAsia"/>
        </w:rPr>
      </w:pPr>
      <w:r>
        <w:rPr>
          <w:rFonts w:hint="eastAsia"/>
          <w:b/>
          <w:bCs/>
        </w:rPr>
        <w:t>品牌价值提升：</w:t>
      </w:r>
      <w:r>
        <w:rPr>
          <w:rFonts w:hint="eastAsia" w:ascii="仿宋_GB2312" w:hAnsi="仿宋_GB2312" w:eastAsia="仿宋_GB2312" w:cs="仿宋_GB2312"/>
        </w:rPr>
        <w:t>国家地理标志产品“古辣香米”通过电商塑造了高端品牌形象，月销售额达60万元；“陈平甜笋”通过直播带货打响知名度，带动种植规模扩大。</w:t>
      </w:r>
    </w:p>
    <w:p>
      <w:pPr>
        <w:rPr>
          <w:rFonts w:hint="eastAsia" w:ascii="仿宋_GB2312" w:hAnsi="仿宋_GB2312" w:eastAsia="仿宋_GB2312" w:cs="仿宋_GB2312"/>
        </w:rPr>
      </w:pPr>
      <w:r>
        <w:rPr>
          <w:rFonts w:hint="eastAsia"/>
          <w:b/>
          <w:bCs/>
        </w:rPr>
        <w:t>模式创新受关注：</w:t>
      </w:r>
      <w:r>
        <w:rPr>
          <w:rFonts w:hint="eastAsia" w:ascii="仿宋_GB2312" w:hAnsi="仿宋_GB2312" w:eastAsia="仿宋_GB2312" w:cs="仿宋_GB2312"/>
        </w:rPr>
        <w:t>新桥镇“党建+电商”资源整合模式、武陵镇“电商+手工艺”妇女就业模式、陈平镇“人大代表直播助农”模式等创新实践被人民网、广西日报等主流媒体专题报道。</w:t>
      </w:r>
    </w:p>
    <w:p>
      <w:r>
        <w:rPr>
          <w:rFonts w:hint="eastAsia"/>
          <w:b/>
          <w:bCs/>
        </w:rPr>
        <w:t>示范效应增强：</w:t>
      </w:r>
      <w:r>
        <w:rPr>
          <w:rFonts w:hint="eastAsia" w:ascii="仿宋_GB2312" w:hAnsi="仿宋_GB2312" w:eastAsia="仿宋_GB2312" w:cs="仿宋_GB2312"/>
        </w:rPr>
        <w:t>宾阳县作为全国电子商务进农村综合示范县，其电商服务点全覆盖、村级“万能杂货铺”等经验被作为典型案例推广。</w:t>
      </w:r>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Nimbus Roman No9 L">
    <w:altName w:val="hakuyoxingshu7000"/>
    <w:panose1 w:val="00000000000000000000"/>
    <w:charset w:val="00"/>
    <w:family w:val="auto"/>
    <w:pitch w:val="default"/>
    <w:sig w:usb0="00000000" w:usb1="00000000" w:usb2="00000000" w:usb3="00000000" w:csb0="00040001" w:csb1="00000000"/>
  </w:font>
  <w:font w:name="hakuyoxingshu7000">
    <w:panose1 w:val="02000600000000000000"/>
    <w:charset w:val="86"/>
    <w:family w:val="auto"/>
    <w:pitch w:val="default"/>
    <w:sig w:usb0="FFFFFFFF" w:usb1="E9FFFFFF"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5026BA"/>
    <w:rsid w:val="0AC018B0"/>
    <w:rsid w:val="0EB55565"/>
    <w:rsid w:val="123E24E6"/>
    <w:rsid w:val="1D182187"/>
    <w:rsid w:val="24942B64"/>
    <w:rsid w:val="2F0F103A"/>
    <w:rsid w:val="323F7E0B"/>
    <w:rsid w:val="41AA69A0"/>
    <w:rsid w:val="46B11B10"/>
    <w:rsid w:val="565026BA"/>
    <w:rsid w:val="5B9704D6"/>
    <w:rsid w:val="5D130E3B"/>
    <w:rsid w:val="5EBA601D"/>
    <w:rsid w:val="61B03502"/>
    <w:rsid w:val="6A60700F"/>
    <w:rsid w:val="7495532C"/>
    <w:rsid w:val="78133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60" w:lineRule="exact"/>
      <w:ind w:firstLine="200" w:firstLineChars="200"/>
      <w:jc w:val="both"/>
    </w:pPr>
    <w:rPr>
      <w:rFonts w:ascii="宋体" w:hAnsi="宋体" w:eastAsia="仿宋" w:cs="宋体"/>
      <w:sz w:val="32"/>
      <w:szCs w:val="24"/>
      <w:lang w:val="en-US" w:eastAsia="zh-CN" w:bidi="ar-SA"/>
    </w:rPr>
  </w:style>
  <w:style w:type="paragraph" w:styleId="3">
    <w:name w:val="heading 1"/>
    <w:basedOn w:val="1"/>
    <w:next w:val="1"/>
    <w:link w:val="16"/>
    <w:qFormat/>
    <w:uiPriority w:val="0"/>
    <w:pPr>
      <w:keepNext/>
      <w:keepLines/>
      <w:pageBreakBefore/>
      <w:outlineLvl w:val="0"/>
    </w:pPr>
    <w:rPr>
      <w:rFonts w:eastAsia="黑体"/>
      <w:bCs/>
      <w:kern w:val="44"/>
      <w:szCs w:val="44"/>
    </w:rPr>
  </w:style>
  <w:style w:type="paragraph" w:styleId="4">
    <w:name w:val="heading 2"/>
    <w:basedOn w:val="1"/>
    <w:next w:val="1"/>
    <w:link w:val="17"/>
    <w:semiHidden/>
    <w:unhideWhenUsed/>
    <w:qFormat/>
    <w:uiPriority w:val="0"/>
    <w:pPr>
      <w:keepNext/>
      <w:keepLines/>
      <w:outlineLvl w:val="1"/>
    </w:pPr>
    <w:rPr>
      <w:rFonts w:eastAsia="楷体_GB2312" w:asciiTheme="majorAscii" w:hAnsiTheme="majorAscii" w:cstheme="majorBidi"/>
      <w:b/>
      <w:bCs/>
      <w:szCs w:val="32"/>
    </w:rPr>
  </w:style>
  <w:style w:type="paragraph" w:styleId="5">
    <w:name w:val="heading 3"/>
    <w:basedOn w:val="1"/>
    <w:next w:val="1"/>
    <w:link w:val="18"/>
    <w:semiHidden/>
    <w:unhideWhenUsed/>
    <w:qFormat/>
    <w:uiPriority w:val="0"/>
    <w:pPr>
      <w:keepNext/>
      <w:keepLines/>
      <w:outlineLvl w:val="2"/>
    </w:pPr>
    <w:rPr>
      <w:rFonts w:eastAsia="仿宋_GB2312"/>
      <w:b/>
      <w:bCs/>
      <w:szCs w:val="32"/>
    </w:rPr>
  </w:style>
  <w:style w:type="paragraph" w:styleId="6">
    <w:name w:val="heading 4"/>
    <w:basedOn w:val="1"/>
    <w:next w:val="1"/>
    <w:link w:val="19"/>
    <w:semiHidden/>
    <w:unhideWhenUsed/>
    <w:qFormat/>
    <w:uiPriority w:val="0"/>
    <w:pPr>
      <w:keepNext/>
      <w:keepLines/>
      <w:outlineLvl w:val="3"/>
    </w:pPr>
    <w:rPr>
      <w:rFonts w:asciiTheme="majorAscii" w:hAnsiTheme="majorAscii" w:cstheme="majorBidi"/>
      <w:b/>
      <w:bCs/>
      <w:szCs w:val="28"/>
    </w:rPr>
  </w:style>
  <w:style w:type="paragraph" w:styleId="7">
    <w:name w:val="heading 5"/>
    <w:basedOn w:val="1"/>
    <w:next w:val="1"/>
    <w:link w:val="20"/>
    <w:semiHidden/>
    <w:unhideWhenUsed/>
    <w:qFormat/>
    <w:uiPriority w:val="0"/>
    <w:pPr>
      <w:keepNext/>
      <w:keepLines/>
      <w:outlineLvl w:val="4"/>
    </w:pPr>
    <w:rPr>
      <w:b/>
      <w:bCs/>
      <w:sz w:val="28"/>
      <w:szCs w:val="28"/>
    </w:rPr>
  </w:style>
  <w:style w:type="paragraph" w:styleId="8">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3">
    <w:name w:val="Default Paragraph Font"/>
    <w:semiHidden/>
    <w:unhideWhenUsed/>
    <w:qFormat/>
    <w:uiPriority w:val="1"/>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_Style 8"/>
    <w:basedOn w:val="3"/>
    <w:next w:val="1"/>
    <w:qFormat/>
    <w:uiPriority w:val="39"/>
    <w:pPr>
      <w:keepNext w:val="0"/>
      <w:keepLines w:val="0"/>
      <w:widowControl/>
      <w:spacing w:before="100" w:beforeAutospacing="1" w:after="100" w:afterAutospacing="1" w:line="276" w:lineRule="auto"/>
      <w:jc w:val="left"/>
      <w:outlineLvl w:val="9"/>
    </w:pPr>
    <w:rPr>
      <w:rFonts w:ascii="仿宋" w:hAnsi="仿宋" w:eastAsia="仿宋" w:cs="宋体"/>
      <w:bCs w:val="0"/>
      <w:color w:val="000000"/>
      <w:kern w:val="0"/>
      <w:sz w:val="32"/>
      <w:szCs w:val="32"/>
    </w:rPr>
  </w:style>
  <w:style w:type="paragraph" w:styleId="9">
    <w:name w:val="Plain Text"/>
    <w:basedOn w:val="1"/>
    <w:qFormat/>
    <w:uiPriority w:val="0"/>
    <w:rPr>
      <w:rFonts w:ascii="宋体" w:hAnsi="Courier New"/>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next w:val="1"/>
    <w:qFormat/>
    <w:uiPriority w:val="0"/>
    <w:pPr>
      <w:pBdr>
        <w:top w:val="none" w:color="auto" w:sz="0" w:space="1"/>
        <w:left w:val="none" w:color="auto" w:sz="0" w:space="4"/>
        <w:bottom w:val="none" w:color="auto" w:sz="0" w:space="1"/>
        <w:right w:val="none" w:color="auto" w:sz="0" w:space="4"/>
      </w:pBdr>
      <w:snapToGrid w:val="0"/>
      <w:spacing w:line="240" w:lineRule="auto"/>
      <w:jc w:val="both"/>
      <w:outlineLvl w:val="9"/>
    </w:pPr>
    <w:rPr>
      <w:sz w:val="18"/>
    </w:rPr>
  </w:style>
  <w:style w:type="paragraph" w:customStyle="1" w:styleId="14">
    <w:name w:val="正文-公1"/>
    <w:basedOn w:val="15"/>
    <w:next w:val="11"/>
    <w:qFormat/>
    <w:uiPriority w:val="0"/>
    <w:pPr>
      <w:ind w:firstLine="200" w:firstLineChars="200"/>
    </w:pPr>
    <w:rPr>
      <w:sz w:val="32"/>
      <w:szCs w:val="24"/>
    </w:rPr>
  </w:style>
  <w:style w:type="paragraph" w:customStyle="1" w:styleId="15">
    <w:name w:val="正文 New New New New New New New New New New New New New New New New New New New New New New New New New New New New New New New New New New New New New New New New New New New New New New New New New New New New New New New New New New New New New New N"/>
    <w:next w:val="14"/>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16">
    <w:name w:val="标题 1 字符"/>
    <w:basedOn w:val="13"/>
    <w:link w:val="3"/>
    <w:qFormat/>
    <w:uiPriority w:val="9"/>
    <w:rPr>
      <w:rFonts w:ascii="宋体" w:hAnsi="宋体" w:eastAsia="黑体" w:cs="宋体"/>
      <w:bCs/>
      <w:kern w:val="44"/>
      <w:sz w:val="32"/>
      <w:szCs w:val="44"/>
    </w:rPr>
  </w:style>
  <w:style w:type="character" w:customStyle="1" w:styleId="17">
    <w:name w:val="标题 2 字符"/>
    <w:basedOn w:val="13"/>
    <w:link w:val="4"/>
    <w:qFormat/>
    <w:uiPriority w:val="9"/>
    <w:rPr>
      <w:rFonts w:eastAsia="楷体_GB2312" w:asciiTheme="majorAscii" w:hAnsiTheme="majorAscii" w:cstheme="majorBidi"/>
      <w:b/>
      <w:bCs/>
      <w:sz w:val="32"/>
      <w:szCs w:val="32"/>
    </w:rPr>
  </w:style>
  <w:style w:type="character" w:customStyle="1" w:styleId="18">
    <w:name w:val="标题 3 字符"/>
    <w:basedOn w:val="13"/>
    <w:link w:val="5"/>
    <w:qFormat/>
    <w:uiPriority w:val="9"/>
    <w:rPr>
      <w:rFonts w:ascii="宋体" w:hAnsi="宋体" w:eastAsia="仿宋_GB2312" w:cs="宋体"/>
      <w:b/>
      <w:bCs/>
      <w:sz w:val="32"/>
      <w:szCs w:val="32"/>
    </w:rPr>
  </w:style>
  <w:style w:type="character" w:customStyle="1" w:styleId="19">
    <w:name w:val="标题 4 字符"/>
    <w:basedOn w:val="13"/>
    <w:link w:val="6"/>
    <w:qFormat/>
    <w:uiPriority w:val="9"/>
    <w:rPr>
      <w:rFonts w:eastAsia="仿宋" w:asciiTheme="majorAscii" w:hAnsiTheme="majorAscii" w:cstheme="majorBidi"/>
      <w:b/>
      <w:bCs/>
      <w:sz w:val="32"/>
      <w:szCs w:val="28"/>
    </w:rPr>
  </w:style>
  <w:style w:type="character" w:customStyle="1" w:styleId="20">
    <w:name w:val="标题 5 字符"/>
    <w:basedOn w:val="13"/>
    <w:link w:val="7"/>
    <w:qFormat/>
    <w:uiPriority w:val="9"/>
    <w:rPr>
      <w:rFonts w:eastAsia="仿宋"/>
      <w:b/>
      <w:bCs/>
      <w:sz w:val="28"/>
      <w:szCs w:val="28"/>
    </w:rPr>
  </w:style>
  <w:style w:type="paragraph" w:customStyle="1" w:styleId="21">
    <w:name w:val="样式1"/>
    <w:basedOn w:val="1"/>
    <w:qFormat/>
    <w:uiPriority w:val="0"/>
    <w:pPr>
      <w:ind w:firstLine="0" w:firstLineChars="0"/>
    </w:pPr>
    <w:rPr>
      <w:rFonts w:ascii="宋体" w:hAnsi="宋体" w:cs="宋体"/>
    </w:rPr>
  </w:style>
  <w:style w:type="paragraph" w:customStyle="1" w:styleId="22">
    <w:name w:val="贴表"/>
    <w:next w:val="9"/>
    <w:qFormat/>
    <w:uiPriority w:val="0"/>
    <w:pPr>
      <w:spacing w:line="240" w:lineRule="auto"/>
      <w:ind w:firstLine="0" w:firstLineChars="0"/>
      <w:jc w:val="center"/>
    </w:pPr>
    <w:rPr>
      <w:rFonts w:eastAsia="仿宋_GB2312" w:cs="Times New Roman" w:asciiTheme="minorAscii" w:hAnsiTheme="minorAscii"/>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2973</Words>
  <Characters>3105</Characters>
  <Lines>0</Lines>
  <Paragraphs>0</Paragraphs>
  <TotalTime>0</TotalTime>
  <ScaleCrop>false</ScaleCrop>
  <LinksUpToDate>false</LinksUpToDate>
  <CharactersWithSpaces>3105</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2025-07-27T06:17:00Z</dcterms:created>
  <dc:creator>高宏亮</dc:creator>
  <cp:lastModifiedBy>Administrator</cp:lastModifiedBy>
  <dcterms:modified xsi:type="dcterms:W3CDTF">2025-08-01T03:49:16Z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94C2EA7499324D4AAEAAA5C3CE1101D9</vt:lpwstr>
  </property>
  <property fmtid="{D5CDD505-2E9C-101B-9397-08002B2CF9AE}" pid="4" name="KSOTemplateDocerSaveRecord">
    <vt:lpwstr>eyJoZGlkIjoiZmZjMTM4NWE2ODVlMWFlM2ZmODIzYTVmMzM3YzUzOTMiLCJ1c2VySWQiOiI2NTc4NTM0OTAifQ==</vt:lpwstr>
  </property>
</Properties>
</file>